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3E" w:rsidRPr="00BA5429" w:rsidRDefault="00F6403E" w:rsidP="00F6403E">
      <w:pPr>
        <w:widowControl w:val="0"/>
        <w:tabs>
          <w:tab w:val="left" w:pos="4500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 w:rsidRPr="00BA5429">
        <w:rPr>
          <w:rFonts w:ascii="Times New Roman" w:hAnsi="Times New Roman" w:cs="Times New Roman"/>
          <w:b/>
        </w:rPr>
        <w:t>ПРОЕКТ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МУНИЦИПАЛЬНЫЙ  КОМИТЕТ</w:t>
      </w:r>
    </w:p>
    <w:p w:rsidR="00F6403E" w:rsidRPr="00BA5429" w:rsidRDefault="00F6403E" w:rsidP="00F6403E">
      <w:pPr>
        <w:pStyle w:val="a4"/>
        <w:rPr>
          <w:sz w:val="26"/>
        </w:rPr>
      </w:pPr>
      <w:r w:rsidRPr="00BA5429">
        <w:rPr>
          <w:sz w:val="26"/>
        </w:rPr>
        <w:t>ЗОЛОТОДОЛИНСКОГО</w:t>
      </w:r>
      <w:r w:rsidRPr="00BA5429">
        <w:rPr>
          <w:sz w:val="26"/>
          <w:szCs w:val="26"/>
        </w:rPr>
        <w:t xml:space="preserve"> СЕЛЬСКОГО ПОСЕЛЕНИЯ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rPr>
          <w:sz w:val="26"/>
          <w:szCs w:val="26"/>
        </w:rPr>
        <w:t>ПАРТИЗАНСКОГО МУНИЦИПАЛЬНОГО РАЙОНА</w:t>
      </w:r>
    </w:p>
    <w:p w:rsidR="00F6403E" w:rsidRPr="00BA5429" w:rsidRDefault="00F6403E" w:rsidP="00F6403E">
      <w:pPr>
        <w:pStyle w:val="a4"/>
        <w:rPr>
          <w:bCs w:val="0"/>
          <w:sz w:val="26"/>
          <w:szCs w:val="26"/>
        </w:rPr>
      </w:pPr>
      <w:r w:rsidRPr="00BA5429">
        <w:rPr>
          <w:bCs w:val="0"/>
          <w:sz w:val="26"/>
          <w:szCs w:val="26"/>
        </w:rPr>
        <w:t>(третьего  созыва)</w:t>
      </w:r>
    </w:p>
    <w:p w:rsidR="00F6403E" w:rsidRPr="00BA5429" w:rsidRDefault="00F6403E" w:rsidP="00F6403E">
      <w:pPr>
        <w:pStyle w:val="a4"/>
        <w:rPr>
          <w:sz w:val="26"/>
          <w:szCs w:val="26"/>
        </w:rPr>
      </w:pPr>
      <w:r w:rsidRPr="00BA5429">
        <w:br/>
      </w:r>
      <w:proofErr w:type="gramStart"/>
      <w:r w:rsidRPr="00BA5429">
        <w:t>Р</w:t>
      </w:r>
      <w:proofErr w:type="gramEnd"/>
      <w:r w:rsidRPr="00BA5429">
        <w:t xml:space="preserve"> Е Ш Е Н И Е</w:t>
      </w:r>
    </w:p>
    <w:p w:rsidR="00F6403E" w:rsidRPr="00BA5429" w:rsidRDefault="00F6403E" w:rsidP="00F6403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6403E" w:rsidRPr="00BA5429" w:rsidRDefault="00F6403E" w:rsidP="00F6403E">
      <w:pPr>
        <w:rPr>
          <w:rFonts w:ascii="Times New Roman" w:hAnsi="Times New Roman" w:cs="Times New Roman"/>
          <w:bCs/>
          <w:sz w:val="26"/>
          <w:szCs w:val="26"/>
        </w:rPr>
      </w:pPr>
      <w:r w:rsidRPr="00BA5429">
        <w:rPr>
          <w:rFonts w:ascii="Times New Roman" w:hAnsi="Times New Roman" w:cs="Times New Roman"/>
          <w:bCs/>
          <w:sz w:val="26"/>
          <w:szCs w:val="26"/>
        </w:rPr>
        <w:t xml:space="preserve">      Февраля  2015 г.                      село Золотая Долина                         </w:t>
      </w:r>
      <w:r w:rsidR="00BA542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A5429">
        <w:rPr>
          <w:rFonts w:ascii="Times New Roman" w:hAnsi="Times New Roman" w:cs="Times New Roman"/>
          <w:bCs/>
          <w:sz w:val="26"/>
          <w:szCs w:val="26"/>
        </w:rPr>
        <w:t xml:space="preserve">   №  </w:t>
      </w:r>
    </w:p>
    <w:p w:rsidR="008A4D40" w:rsidRPr="00BA5429" w:rsidRDefault="008A4D40" w:rsidP="00F6403E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«О нал</w:t>
      </w:r>
      <w:r w:rsidR="00F6403E"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оге на имущество физических лиц</w:t>
      </w:r>
      <w:r w:rsidRPr="00BA5429"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</w:p>
    <w:p w:rsidR="00C4232E" w:rsidRPr="00BA5429" w:rsidRDefault="00C4232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C4232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На основании Федерального закона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главы 32 «Налог на имущество физических лиц» Налогового кодекса Российской Федерации, руководствуясь Федеральным законом от 06.10.2003г. № 131-ФЗ «Об общих принципах организации</w:t>
      </w:r>
      <w:proofErr w:type="gram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самоуправления в Российской Федерации», </w:t>
      </w:r>
      <w:r w:rsidR="00F92ABD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Уставом Золотодолинского сельского поселения муниципальный комитет Золотодолинского сельского поселения </w:t>
      </w:r>
    </w:p>
    <w:p w:rsidR="008A4D40" w:rsidRPr="00BA5429" w:rsidRDefault="008A4D40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0423E2" w:rsidRPr="00F92ABD" w:rsidRDefault="00A30228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ABD">
        <w:rPr>
          <w:rFonts w:ascii="Times New Roman" w:hAnsi="Times New Roman" w:cs="Times New Roman"/>
          <w:color w:val="000000"/>
          <w:sz w:val="26"/>
          <w:szCs w:val="26"/>
        </w:rPr>
        <w:t>Утвердить Положение “О налоге  на имущество физических лиц»</w:t>
      </w:r>
    </w:p>
    <w:p w:rsidR="00F92ABD" w:rsidRPr="00F92ABD" w:rsidRDefault="00F92ABD" w:rsidP="00F92A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ABD">
        <w:rPr>
          <w:rFonts w:ascii="Times New Roman" w:hAnsi="Times New Roman" w:cs="Times New Roman"/>
          <w:sz w:val="26"/>
          <w:szCs w:val="26"/>
        </w:rPr>
        <w:t>Решения муниципального комитета Золотодолинского сельского поселения от  24.12.2010 № 11, от 11.11.2014 № 28 отменить.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Опубликовать (обнародовать) настоящее решение в установленном порядке.</w:t>
      </w:r>
    </w:p>
    <w:p w:rsidR="008A4D40" w:rsidRPr="00F92ABD" w:rsidRDefault="00F92ABD" w:rsidP="00A302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Решение вступает в силу не ранее чем по истечении одного</w:t>
      </w:r>
      <w:r w:rsidR="00C4232E" w:rsidRPr="00F92A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F92ABD">
        <w:rPr>
          <w:rFonts w:ascii="Times New Roman" w:hAnsi="Times New Roman" w:cs="Times New Roman"/>
          <w:color w:val="000000"/>
          <w:sz w:val="26"/>
          <w:szCs w:val="26"/>
        </w:rPr>
        <w:t>месяца со дня его официального опубликования.</w:t>
      </w:r>
    </w:p>
    <w:p w:rsidR="008A4D40" w:rsidRPr="00BA5429" w:rsidRDefault="008A4D40" w:rsidP="00C423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429">
        <w:rPr>
          <w:rFonts w:ascii="Times New Roman" w:hAnsi="Times New Roman" w:cs="Times New Roman"/>
          <w:color w:val="000000"/>
          <w:sz w:val="24"/>
          <w:szCs w:val="24"/>
        </w:rPr>
        <w:t>Глава Золотодолинского</w:t>
      </w: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42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                          М. И. </w:t>
      </w:r>
      <w:proofErr w:type="spellStart"/>
      <w:r w:rsidRPr="00BA5429">
        <w:rPr>
          <w:rFonts w:ascii="Times New Roman" w:hAnsi="Times New Roman" w:cs="Times New Roman"/>
          <w:color w:val="000000"/>
          <w:sz w:val="24"/>
          <w:szCs w:val="24"/>
        </w:rPr>
        <w:t>Матвеенко</w:t>
      </w:r>
      <w:proofErr w:type="spellEnd"/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BA5429" w:rsidRDefault="008A4D40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BA5429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BA5429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BA5429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BA5429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29" w:rsidRDefault="00BA5429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429" w:rsidRDefault="00BA5429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8A4D40" w:rsidRP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>решением муниципального комитета</w:t>
      </w:r>
    </w:p>
    <w:p w:rsidR="008A4D40" w:rsidRPr="008A4D40" w:rsidRDefault="00F6403E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Золотодолинского</w:t>
      </w:r>
      <w:r w:rsidR="008A4D40"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8A4D40" w:rsidRDefault="008A4D40" w:rsidP="00F64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6403E">
        <w:rPr>
          <w:rFonts w:ascii="Times New Roman" w:hAnsi="Times New Roman" w:cs="Times New Roman"/>
          <w:color w:val="000000"/>
          <w:sz w:val="24"/>
          <w:szCs w:val="24"/>
        </w:rPr>
        <w:t xml:space="preserve">   февраля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F640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A4D40">
        <w:rPr>
          <w:rFonts w:ascii="Times New Roman" w:hAnsi="Times New Roman" w:cs="Times New Roman"/>
          <w:color w:val="000000"/>
          <w:sz w:val="24"/>
          <w:szCs w:val="24"/>
        </w:rPr>
        <w:t>г. №</w:t>
      </w:r>
    </w:p>
    <w:p w:rsidR="00F6403E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403E" w:rsidRPr="00141AA7" w:rsidRDefault="00F6403E" w:rsidP="008A4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налоге на имущество физических лиц</w:t>
      </w:r>
    </w:p>
    <w:p w:rsidR="00F6403E" w:rsidRPr="00141AA7" w:rsidRDefault="00F6403E" w:rsidP="00F64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1AA7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04.10.2014г. № 284-ФЗ «О внесении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изменений в статьи 12 и 85 части первой и часть вторую Налогового кодекса Российской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 и признании утратившим силу Закона Российской Федерации «О налогах на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имущество физических лиц», главой 32 «Налог на имущество физических лиц»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 и настоящим Положением на территории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устанавливается и</w:t>
      </w:r>
      <w:proofErr w:type="gramEnd"/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вводится налог на имущество</w:t>
      </w:r>
      <w:r w:rsid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физических лиц.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1.1. Настоящим Положением устанавливается и вводится на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Золотодолинского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налог на имущество физических лиц,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определяются налоговые ставки, особенности определения налоговой базы, а также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льготы, основания и порядок их применения.</w:t>
      </w:r>
    </w:p>
    <w:p w:rsidR="008A4D40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1.2. Категории плательщиков, объект налогообложения, налоговая база и порядок ее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определения, налоговый период, порядок исчисления налога, порядок и сроки уплаты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налога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и другие элементы обложения налогом на имущество физических лиц определены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главой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Особенности определения налоговой базы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E24D6D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2.1.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Налоговая база 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в отношении объектов налогообложения, за исключением объектов, указанных в пункте 2.2 настоящей статьи,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определяется в соответствии со статьей 404 «Порядок определения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налоговой базы исходя из инвентаризационной стоимости объекта налогообложения»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>главы 3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 «Налог на имущество физических лиц» Налогового кодекса Российской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Федерации в отношении каждого объекта налогообложения как его инвентаризационная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стоимость, исчисленная с учетом коэффициента-дефлятора на основании последних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данных об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инвентаризационной стоимости,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представленных</w:t>
      </w:r>
      <w:proofErr w:type="gram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установленном порядке в</w:t>
      </w:r>
      <w:r w:rsidR="00141AA7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органы до 1 марта 2013 года.</w:t>
      </w:r>
    </w:p>
    <w:p w:rsidR="00141AA7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2.2. Налоговая база в отношении объектов налогообложения, включенных в перечень, определяемый в соответствии с пунктом 7 статьи 378.2 Налогово</w:t>
      </w:r>
      <w:r w:rsidR="00F92ABD">
        <w:rPr>
          <w:rFonts w:ascii="Times New Roman" w:hAnsi="Times New Roman" w:cs="Times New Roman"/>
          <w:color w:val="000000"/>
          <w:sz w:val="26"/>
          <w:szCs w:val="26"/>
        </w:rPr>
        <w:t>го кодекса РФ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, а также объектов налогообложения, предусмотренных абзацем 2 пункта 10 статьи 378.2 Налогового кодекса РФ, определяется исходя из кадастровой стоимости указанных объектов налогообложения.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ставки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E24D6D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Ставки налога на имущество физических лиц, взимаемого на территории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Золотодолинского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устанавливаются в зависимости от суммарной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инвентаризационной стоимости объектов налогообложения, умноженной на коэффициент-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дефлятор (с учетом доли налогоплательщика в праве общей собственности на каждый из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таких объектов), и вида объекта налогообложения.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Ставки налога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 имущество</w:t>
      </w:r>
      <w:r w:rsidR="00B63215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физических лиц устанавливаются в следующих размерах:</w:t>
      </w:r>
    </w:p>
    <w:p w:rsidR="00141AA7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6204"/>
        <w:gridCol w:w="3368"/>
      </w:tblGrid>
      <w:tr w:rsidR="00B63215" w:rsidRPr="00141AA7" w:rsidTr="00B63215">
        <w:tc>
          <w:tcPr>
            <w:tcW w:w="6204" w:type="dxa"/>
          </w:tcPr>
          <w:p w:rsidR="00B63215" w:rsidRPr="00141AA7" w:rsidRDefault="00B63215" w:rsidP="00B63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Суммарная инвентаризационная стоимость объектов</w:t>
            </w:r>
          </w:p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налогообложения, </w:t>
            </w:r>
            <w:proofErr w:type="gramStart"/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умноженная</w:t>
            </w:r>
            <w:proofErr w:type="gramEnd"/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8" w:type="dxa"/>
          </w:tcPr>
          <w:p w:rsidR="00B63215" w:rsidRPr="00141AA7" w:rsidRDefault="00B63215" w:rsidP="00B63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Ставка налога (в процентах)</w:t>
            </w:r>
          </w:p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63215" w:rsidRPr="00141AA7" w:rsidTr="00B63215">
        <w:tc>
          <w:tcPr>
            <w:tcW w:w="6204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300 000 рублей включительно </w:t>
            </w:r>
          </w:p>
        </w:tc>
        <w:tc>
          <w:tcPr>
            <w:tcW w:w="3368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F92A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процент</w:t>
            </w:r>
          </w:p>
        </w:tc>
      </w:tr>
      <w:tr w:rsidR="00B63215" w:rsidRPr="00141AA7" w:rsidTr="00B63215">
        <w:tc>
          <w:tcPr>
            <w:tcW w:w="6204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Свыше 300 000 до 500 000 рублей включительно </w:t>
            </w:r>
          </w:p>
        </w:tc>
        <w:tc>
          <w:tcPr>
            <w:tcW w:w="3368" w:type="dxa"/>
          </w:tcPr>
          <w:p w:rsidR="00B63215" w:rsidRPr="00141AA7" w:rsidRDefault="00B63215" w:rsidP="00F92A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F92A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</w:p>
        </w:tc>
      </w:tr>
      <w:tr w:rsidR="00B63215" w:rsidRPr="00141AA7" w:rsidTr="00B63215">
        <w:trPr>
          <w:trHeight w:val="277"/>
        </w:trPr>
        <w:tc>
          <w:tcPr>
            <w:tcW w:w="6204" w:type="dxa"/>
          </w:tcPr>
          <w:p w:rsidR="00B63215" w:rsidRPr="00141AA7" w:rsidRDefault="00B63215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Свыше 500 000 рублей</w:t>
            </w:r>
          </w:p>
        </w:tc>
        <w:tc>
          <w:tcPr>
            <w:tcW w:w="3368" w:type="dxa"/>
          </w:tcPr>
          <w:p w:rsidR="00B63215" w:rsidRPr="00141AA7" w:rsidRDefault="00F92ABD" w:rsidP="00F64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0, 6 </w:t>
            </w:r>
            <w:r w:rsidR="00B63215" w:rsidRPr="00141A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</w:t>
            </w:r>
          </w:p>
        </w:tc>
      </w:tr>
    </w:tbl>
    <w:p w:rsidR="00E24D6D" w:rsidRPr="00141AA7" w:rsidRDefault="00E24D6D" w:rsidP="00E24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B63215" w:rsidRPr="00141AA7" w:rsidRDefault="00E24D6D" w:rsidP="00E24D6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3.2.Налоговая ставка в отношении объектов налогообложения, включенных в перечень, определяемый в соответствии с пунктом 7 статьи 378.2 Налогового кодекса РФ, а также объектов налогообложения, предусмотренных абзацем 2 пункта 10 статьи 378.2 Налогового кодекса РФ, устанавливается в размере 2 процентов от их кадастровой стоимости.</w:t>
      </w:r>
    </w:p>
    <w:p w:rsidR="00B63215" w:rsidRPr="00141AA7" w:rsidRDefault="00B63215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8A4D40" w:rsidP="00B632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Налоговые льготы</w:t>
      </w:r>
    </w:p>
    <w:p w:rsidR="00B63215" w:rsidRPr="00141AA7" w:rsidRDefault="00B63215" w:rsidP="00B632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4.1. Право на налоговую льготу имеют категории налогоплательщиков, определенные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статьей 407 «Налоговые льготы» главы 32 «Налог на имущество физических лиц»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4.2. Налоговая льгота предоставляется в размере подлежащей уплате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налогоплательщиком суммы налога в отношении объекта налогообложения, находящегося в собственности налогоплательщика и не исп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ользуемого налогоплательщиком в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4.3. При определении подлежащей уплате налогоплательщиком суммы налога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налоговая льгота предоставляется в отношении одного объекта налогообложения каждого вида по выбору налогоплательщика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вне зависимости от количества оснований для применения налоговых льгот.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4.4. Налоговая льгота предоставляется в отношении следующих видов объектов</w:t>
      </w:r>
    </w:p>
    <w:p w:rsidR="008A4D40" w:rsidRPr="00141AA7" w:rsidRDefault="008A4D40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>налогообложения: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1) квартира или комната;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2) жилой дом;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3) помещение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14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 407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proofErr w:type="gram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4) хозяйственное строение или сооружение, указанные в </w:t>
      </w:r>
      <w:r w:rsidR="008A4D40" w:rsidRPr="00141AA7">
        <w:rPr>
          <w:rFonts w:ascii="Times New Roman" w:hAnsi="Times New Roman" w:cs="Times New Roman"/>
          <w:color w:val="00000A"/>
          <w:sz w:val="26"/>
          <w:szCs w:val="26"/>
        </w:rPr>
        <w:t xml:space="preserve">подпункте 15 пункта 1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ст.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407 Налогового Кодекса Российской Федерации;</w:t>
      </w:r>
      <w:proofErr w:type="gramEnd"/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5) гараж или </w:t>
      </w:r>
      <w:proofErr w:type="spellStart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машино-место</w:t>
      </w:r>
      <w:proofErr w:type="spellEnd"/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4.5. Налоговая льгота не предоставляется в отношении объектов налогообложения,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указанных в подпункте 2 пункта 2 статьи 406 Кодекса.</w:t>
      </w:r>
    </w:p>
    <w:p w:rsidR="008A4D40" w:rsidRPr="00141AA7" w:rsidRDefault="00141AA7" w:rsidP="00F64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4.6. Лицо, имеющее право на налоговую льготу, представляет заявление о</w:t>
      </w:r>
      <w:r w:rsidRPr="00141A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A4D40" w:rsidRPr="00141AA7">
        <w:rPr>
          <w:rFonts w:ascii="Times New Roman" w:hAnsi="Times New Roman" w:cs="Times New Roman"/>
          <w:color w:val="000000"/>
          <w:sz w:val="26"/>
          <w:szCs w:val="26"/>
        </w:rPr>
        <w:t>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A4D40" w:rsidRPr="008A4D40" w:rsidRDefault="008A4D40" w:rsidP="008A4D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4D40" w:rsidRPr="008A4D40" w:rsidSect="00141AA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5E0"/>
    <w:multiLevelType w:val="multilevel"/>
    <w:tmpl w:val="0FE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4D4F23"/>
    <w:multiLevelType w:val="hybridMultilevel"/>
    <w:tmpl w:val="8CBA3C24"/>
    <w:lvl w:ilvl="0" w:tplc="B5BA4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D2"/>
    <w:multiLevelType w:val="hybridMultilevel"/>
    <w:tmpl w:val="D1E28768"/>
    <w:lvl w:ilvl="0" w:tplc="2EB070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D40"/>
    <w:rsid w:val="000423E2"/>
    <w:rsid w:val="000C78CA"/>
    <w:rsid w:val="00141AA7"/>
    <w:rsid w:val="008A4D40"/>
    <w:rsid w:val="00A03B5F"/>
    <w:rsid w:val="00A30228"/>
    <w:rsid w:val="00B63215"/>
    <w:rsid w:val="00BA5429"/>
    <w:rsid w:val="00BD6E56"/>
    <w:rsid w:val="00C4232E"/>
    <w:rsid w:val="00E24D6D"/>
    <w:rsid w:val="00F6403E"/>
    <w:rsid w:val="00F9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0"/>
    <w:pPr>
      <w:ind w:left="720"/>
      <w:contextualSpacing/>
    </w:pPr>
  </w:style>
  <w:style w:type="paragraph" w:styleId="a4">
    <w:name w:val="Body Text"/>
    <w:basedOn w:val="a"/>
    <w:link w:val="a5"/>
    <w:rsid w:val="00F640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6403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6">
    <w:name w:val="Table Grid"/>
    <w:basedOn w:val="a1"/>
    <w:uiPriority w:val="59"/>
    <w:rsid w:val="00B63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2016-02-16T01:37:00Z</dcterms:created>
  <dcterms:modified xsi:type="dcterms:W3CDTF">2016-02-24T23:15:00Z</dcterms:modified>
</cp:coreProperties>
</file>