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23A57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834305" w:rsidP="004168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16858" w:rsidRPr="002021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416858" w:rsidRPr="002021C4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416858" w:rsidRPr="002021C4">
        <w:rPr>
          <w:rFonts w:ascii="Times New Roman" w:hAnsi="Times New Roman" w:cs="Times New Roman"/>
          <w:sz w:val="26"/>
          <w:szCs w:val="26"/>
        </w:rPr>
        <w:t>г.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="00416858" w:rsidRPr="00323A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3A57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9</w:t>
      </w:r>
      <w:r w:rsidR="00416858" w:rsidRPr="00323A57">
        <w:rPr>
          <w:rFonts w:ascii="Times New Roman" w:hAnsi="Times New Roman" w:cs="Times New Roman"/>
          <w:sz w:val="26"/>
          <w:szCs w:val="26"/>
        </w:rPr>
        <w:t>-п</w:t>
      </w:r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E313C8">
        <w:rPr>
          <w:rFonts w:ascii="Times New Roman" w:hAnsi="Times New Roman" w:cs="Times New Roman"/>
          <w:b/>
          <w:sz w:val="26"/>
          <w:szCs w:val="26"/>
        </w:rPr>
        <w:t>об</w:t>
      </w:r>
      <w:r w:rsidR="001A6E53">
        <w:rPr>
          <w:rFonts w:ascii="Times New Roman" w:hAnsi="Times New Roman" w:cs="Times New Roman"/>
          <w:b/>
          <w:sz w:val="26"/>
          <w:szCs w:val="26"/>
        </w:rPr>
        <w:t xml:space="preserve"> исполнени</w:t>
      </w:r>
      <w:r w:rsidR="00E313C8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 Золотодолинского</w:t>
      </w: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</w:t>
      </w:r>
      <w:r w:rsidR="00AC77C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AC77C0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Pr="00362130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>в целях реализации решения муниципального комитета Золотодолинского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</w:t>
      </w:r>
      <w:r w:rsidRPr="00362130">
        <w:rPr>
          <w:rFonts w:ascii="Times New Roman" w:hAnsi="Times New Roman" w:cs="Times New Roman"/>
          <w:b w:val="0"/>
          <w:sz w:val="26"/>
          <w:szCs w:val="26"/>
        </w:rPr>
        <w:t xml:space="preserve">процессе в Золотодолинском сельском поселении» </w:t>
      </w:r>
    </w:p>
    <w:p w:rsidR="001E103C" w:rsidRDefault="00DE7BE6" w:rsidP="0041685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62130">
        <w:rPr>
          <w:sz w:val="26"/>
          <w:szCs w:val="26"/>
        </w:rPr>
        <w:t xml:space="preserve">                                                  </w:t>
      </w:r>
    </w:p>
    <w:p w:rsidR="00416858" w:rsidRPr="00362130" w:rsidRDefault="00416858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E313C8">
        <w:rPr>
          <w:rFonts w:ascii="Times New Roman" w:hAnsi="Times New Roman"/>
          <w:b w:val="0"/>
          <w:sz w:val="26"/>
          <w:szCs w:val="26"/>
        </w:rPr>
        <w:t>об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E313C8">
        <w:rPr>
          <w:rFonts w:ascii="Times New Roman" w:hAnsi="Times New Roman"/>
          <w:b w:val="0"/>
          <w:sz w:val="26"/>
          <w:szCs w:val="26"/>
        </w:rPr>
        <w:t>и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бюджета Золотодолинского сельского поселения за 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201</w:t>
      </w:r>
      <w:r w:rsidR="00AC77C0">
        <w:rPr>
          <w:rFonts w:ascii="Times New Roman" w:hAnsi="Times New Roman"/>
          <w:b w:val="0"/>
          <w:sz w:val="26"/>
          <w:szCs w:val="26"/>
        </w:rPr>
        <w:t>9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год: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 w:rsidRPr="00362130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23245D">
        <w:rPr>
          <w:rFonts w:ascii="Times New Roman" w:hAnsi="Times New Roman"/>
          <w:b w:val="0"/>
          <w:sz w:val="26"/>
          <w:szCs w:val="26"/>
        </w:rPr>
        <w:t>11 085 775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23245D">
        <w:rPr>
          <w:rFonts w:ascii="Times New Roman" w:hAnsi="Times New Roman"/>
          <w:b w:val="0"/>
          <w:sz w:val="26"/>
          <w:szCs w:val="26"/>
        </w:rPr>
        <w:t>ей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="0023245D">
        <w:rPr>
          <w:rFonts w:ascii="Times New Roman" w:hAnsi="Times New Roman"/>
          <w:b w:val="0"/>
          <w:sz w:val="26"/>
          <w:szCs w:val="26"/>
        </w:rPr>
        <w:t>69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23245D">
        <w:rPr>
          <w:rFonts w:ascii="Times New Roman" w:hAnsi="Times New Roman"/>
          <w:b w:val="0"/>
          <w:sz w:val="26"/>
          <w:szCs w:val="26"/>
        </w:rPr>
        <w:t>ек</w:t>
      </w:r>
      <w:r w:rsidRPr="00362130"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23245D">
        <w:rPr>
          <w:rFonts w:ascii="Times New Roman" w:hAnsi="Times New Roman"/>
          <w:b w:val="0"/>
          <w:sz w:val="26"/>
          <w:szCs w:val="26"/>
        </w:rPr>
        <w:t>11 118 333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23245D">
        <w:rPr>
          <w:rFonts w:ascii="Times New Roman" w:hAnsi="Times New Roman"/>
          <w:b w:val="0"/>
          <w:sz w:val="26"/>
          <w:szCs w:val="26"/>
        </w:rPr>
        <w:t>я</w:t>
      </w:r>
      <w:r w:rsidR="00AC77C0">
        <w:rPr>
          <w:rFonts w:ascii="Times New Roman" w:hAnsi="Times New Roman"/>
          <w:b w:val="0"/>
          <w:sz w:val="26"/>
          <w:szCs w:val="26"/>
        </w:rPr>
        <w:t xml:space="preserve"> </w:t>
      </w:r>
      <w:r w:rsidR="0023245D">
        <w:rPr>
          <w:rFonts w:ascii="Times New Roman" w:hAnsi="Times New Roman"/>
          <w:b w:val="0"/>
          <w:sz w:val="26"/>
          <w:szCs w:val="26"/>
        </w:rPr>
        <w:t>09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</w:t>
      </w:r>
      <w:r w:rsidR="0023245D">
        <w:rPr>
          <w:rFonts w:ascii="Times New Roman" w:hAnsi="Times New Roman"/>
          <w:b w:val="0"/>
          <w:sz w:val="26"/>
          <w:szCs w:val="26"/>
        </w:rPr>
        <w:t>ек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</w:t>
      </w:r>
      <w:r w:rsidRPr="00362130">
        <w:rPr>
          <w:rFonts w:ascii="Times New Roman" w:hAnsi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416858" w:rsidRPr="00362130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Pr="00362130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1.3</w:t>
      </w:r>
      <w:r w:rsidRPr="0036213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</w:t>
      </w:r>
      <w:r w:rsidR="0023245D">
        <w:rPr>
          <w:rFonts w:ascii="Times New Roman" w:hAnsi="Times New Roman" w:cs="Times New Roman"/>
          <w:bCs/>
          <w:sz w:val="26"/>
          <w:szCs w:val="26"/>
        </w:rPr>
        <w:t>32 557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 рубл</w:t>
      </w:r>
      <w:r w:rsidR="0023245D">
        <w:rPr>
          <w:rFonts w:ascii="Times New Roman" w:hAnsi="Times New Roman" w:cs="Times New Roman"/>
          <w:bCs/>
          <w:sz w:val="26"/>
          <w:szCs w:val="26"/>
        </w:rPr>
        <w:t>ей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3245D">
        <w:rPr>
          <w:rFonts w:ascii="Times New Roman" w:hAnsi="Times New Roman" w:cs="Times New Roman"/>
          <w:bCs/>
          <w:sz w:val="26"/>
          <w:szCs w:val="26"/>
        </w:rPr>
        <w:t>40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23245D">
        <w:rPr>
          <w:rFonts w:ascii="Times New Roman" w:hAnsi="Times New Roman" w:cs="Times New Roman"/>
          <w:bCs/>
          <w:sz w:val="26"/>
          <w:szCs w:val="26"/>
        </w:rPr>
        <w:t>ек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Pr="00362130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C0761F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</w:t>
      </w:r>
      <w:r w:rsidR="00416858" w:rsidRPr="00362130">
        <w:rPr>
          <w:rFonts w:ascii="Times New Roman" w:hAnsi="Times New Roman"/>
          <w:b w:val="0"/>
          <w:sz w:val="26"/>
          <w:szCs w:val="26"/>
        </w:rPr>
        <w:t>лав</w:t>
      </w:r>
      <w:r w:rsidR="00834305">
        <w:rPr>
          <w:rFonts w:ascii="Times New Roman" w:hAnsi="Times New Roman"/>
          <w:b w:val="0"/>
          <w:sz w:val="26"/>
          <w:szCs w:val="26"/>
        </w:rPr>
        <w:t>а</w:t>
      </w:r>
      <w:r w:rsidR="00416858" w:rsidRPr="00362130">
        <w:rPr>
          <w:rFonts w:ascii="Times New Roman" w:hAnsi="Times New Roman"/>
          <w:b w:val="0"/>
          <w:sz w:val="26"/>
          <w:szCs w:val="26"/>
        </w:rPr>
        <w:t xml:space="preserve"> администрации</w:t>
      </w:r>
      <w:r w:rsidR="00416858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Золотодолинского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</w:t>
      </w:r>
      <w:r w:rsidR="00834305">
        <w:rPr>
          <w:rFonts w:ascii="Times New Roman" w:hAnsi="Times New Roman"/>
          <w:b w:val="0"/>
          <w:sz w:val="26"/>
          <w:szCs w:val="26"/>
        </w:rPr>
        <w:t>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</w:t>
      </w:r>
    </w:p>
    <w:p w:rsidR="00416858" w:rsidRDefault="003C79D6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F0278E">
        <w:rPr>
          <w:rFonts w:ascii="Times New Roman" w:hAnsi="Times New Roman" w:cs="Times New Roman"/>
          <w:sz w:val="20"/>
          <w:szCs w:val="20"/>
        </w:rPr>
        <w:t xml:space="preserve">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Золотодолинского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834305">
        <w:rPr>
          <w:rFonts w:ascii="Times New Roman" w:hAnsi="Times New Roman" w:cs="Times New Roman"/>
          <w:sz w:val="20"/>
          <w:szCs w:val="20"/>
        </w:rPr>
        <w:t>20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323A57" w:rsidRPr="000F57C7">
        <w:rPr>
          <w:rFonts w:ascii="Times New Roman" w:hAnsi="Times New Roman" w:cs="Times New Roman"/>
          <w:sz w:val="20"/>
          <w:szCs w:val="20"/>
        </w:rPr>
        <w:t>0</w:t>
      </w:r>
      <w:r w:rsidR="00834305">
        <w:rPr>
          <w:rFonts w:ascii="Times New Roman" w:hAnsi="Times New Roman" w:cs="Times New Roman"/>
          <w:sz w:val="20"/>
          <w:szCs w:val="20"/>
        </w:rPr>
        <w:t>2</w:t>
      </w:r>
      <w:r w:rsidRPr="000F57C7">
        <w:rPr>
          <w:rFonts w:ascii="Times New Roman" w:hAnsi="Times New Roman" w:cs="Times New Roman"/>
          <w:sz w:val="20"/>
          <w:szCs w:val="20"/>
        </w:rPr>
        <w:t>.20</w:t>
      </w:r>
      <w:r w:rsidR="00834305">
        <w:rPr>
          <w:rFonts w:ascii="Times New Roman" w:hAnsi="Times New Roman" w:cs="Times New Roman"/>
          <w:sz w:val="20"/>
          <w:szCs w:val="20"/>
        </w:rPr>
        <w:t>20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 № </w:t>
      </w:r>
      <w:r w:rsidR="00834305">
        <w:rPr>
          <w:rFonts w:ascii="Times New Roman" w:hAnsi="Times New Roman" w:cs="Times New Roman"/>
          <w:sz w:val="20"/>
          <w:szCs w:val="20"/>
        </w:rPr>
        <w:t>9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1057" w:type="dxa"/>
        <w:tblInd w:w="-459" w:type="dxa"/>
        <w:tblLook w:val="04A0"/>
      </w:tblPr>
      <w:tblGrid>
        <w:gridCol w:w="11057"/>
      </w:tblGrid>
      <w:tr w:rsidR="00416858" w:rsidRPr="00CB7247" w:rsidTr="00046506">
        <w:trPr>
          <w:trHeight w:val="2135"/>
        </w:trPr>
        <w:tc>
          <w:tcPr>
            <w:tcW w:w="11057" w:type="dxa"/>
            <w:shd w:val="clear" w:color="auto" w:fill="auto"/>
            <w:noWrap/>
            <w:vAlign w:val="bottom"/>
            <w:hideMark/>
          </w:tcPr>
          <w:p w:rsidR="00416858" w:rsidRPr="003C79D6" w:rsidRDefault="00426A13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бъемы поступления доходов бюджета поселения  по статьям, </w:t>
            </w:r>
          </w:p>
          <w:p w:rsidR="00426A13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классификации доходов бюджета за 201</w:t>
            </w:r>
            <w:r w:rsidR="00AC7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</w:t>
            </w:r>
          </w:p>
          <w:p w:rsidR="008F21CB" w:rsidRDefault="00426A13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Рубл</w:t>
            </w:r>
            <w:r w:rsidR="008F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ей</w:t>
            </w:r>
          </w:p>
          <w:p w:rsidR="008F21CB" w:rsidRDefault="008F21CB" w:rsidP="008F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1D7681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tbl>
      <w:tblPr>
        <w:tblW w:w="10929" w:type="dxa"/>
        <w:tblInd w:w="93" w:type="dxa"/>
        <w:tblLayout w:type="fixed"/>
        <w:tblLook w:val="04A0"/>
      </w:tblPr>
      <w:tblGrid>
        <w:gridCol w:w="3417"/>
        <w:gridCol w:w="992"/>
        <w:gridCol w:w="2269"/>
        <w:gridCol w:w="1559"/>
        <w:gridCol w:w="1417"/>
        <w:gridCol w:w="1275"/>
      </w:tblGrid>
      <w:tr w:rsidR="00046506" w:rsidRPr="00183E9F" w:rsidTr="0023245D">
        <w:trPr>
          <w:trHeight w:val="259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46506" w:rsidRPr="00183E9F" w:rsidTr="0023245D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6506" w:rsidRPr="00183E9F" w:rsidTr="0023245D">
        <w:trPr>
          <w:trHeight w:val="285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46506" w:rsidRPr="00183E9F" w:rsidTr="0023245D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46506" w:rsidRPr="00183E9F" w:rsidTr="0023245D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11 030 565,51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11 085 775,69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21 056,13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3 352 060,00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3 423 757,97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4 568,34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850 532,21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131,74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850 532,21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131,74</w:t>
            </w:r>
          </w:p>
        </w:tc>
      </w:tr>
      <w:tr w:rsidR="00046506" w:rsidRPr="00183E9F" w:rsidTr="0023245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838 689,10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8 974,85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2 868,26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131,74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2 352 264,75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150,14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389 453,94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389 453,94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1 962 810,81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150,14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351 849,86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150,14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351 849,86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150,14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1 610 960,95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1 610 960,95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91 195,60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91 195,60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91 195,60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91 195,60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91 266,38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3 733,62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76 266,38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3 733,62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76 266,38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3 733,62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76 266,38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3 733,62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7C46F5"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35 411,16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552,84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35 447,16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552,84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35 447,16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552,84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7 678 505,51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7 662 017,72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16 487,79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7 678 505,51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7 662 017,72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16 487,79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4 171 229,60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4 171 229,60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4 171 229,60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4 171 229,60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4 171 229,60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4 171 229,60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2 729 613,91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2 713 126,12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16 487,79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000 2 02 25519 00 0000 150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132 575,78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132 575,78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Субсидия бюджетам сельских поселений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000 2 02 25519 10 0000 150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132 575,78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132 575,78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1 397 038,13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1 397 014,25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23,88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1 397 038,13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1 397 014,25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23,88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1 183 536,09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16 463,91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1 183 536,09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16 463,91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46506" w:rsidRPr="00183E9F" w:rsidTr="0023245D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183E9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93E25" w:rsidRDefault="00093E25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046506" w:rsidRDefault="00046506" w:rsidP="00416858">
      <w:pPr>
        <w:spacing w:line="240" w:lineRule="auto"/>
        <w:jc w:val="right"/>
        <w:rPr>
          <w:sz w:val="18"/>
          <w:szCs w:val="18"/>
        </w:rPr>
      </w:pPr>
    </w:p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416858" w:rsidRPr="00046506" w:rsidRDefault="00416858" w:rsidP="0041685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04650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16858" w:rsidRPr="0004650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465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C79D6" w:rsidRPr="0004650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4650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16858" w:rsidRPr="0004650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465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Золотодолинского сельского 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 w:rsidRPr="0004650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от </w:t>
      </w:r>
      <w:r w:rsidR="00046506" w:rsidRPr="00046506">
        <w:rPr>
          <w:rFonts w:ascii="Times New Roman" w:hAnsi="Times New Roman" w:cs="Times New Roman"/>
          <w:sz w:val="18"/>
          <w:szCs w:val="18"/>
        </w:rPr>
        <w:t>20</w:t>
      </w:r>
      <w:r w:rsidRPr="00046506">
        <w:rPr>
          <w:rFonts w:ascii="Times New Roman" w:hAnsi="Times New Roman" w:cs="Times New Roman"/>
          <w:sz w:val="18"/>
          <w:szCs w:val="18"/>
        </w:rPr>
        <w:t>.</w:t>
      </w:r>
      <w:r w:rsidR="00323A57" w:rsidRPr="00046506">
        <w:rPr>
          <w:rFonts w:ascii="Times New Roman" w:hAnsi="Times New Roman" w:cs="Times New Roman"/>
          <w:sz w:val="18"/>
          <w:szCs w:val="18"/>
        </w:rPr>
        <w:t>0</w:t>
      </w:r>
      <w:r w:rsidR="00046506" w:rsidRPr="00046506">
        <w:rPr>
          <w:rFonts w:ascii="Times New Roman" w:hAnsi="Times New Roman" w:cs="Times New Roman"/>
          <w:sz w:val="18"/>
          <w:szCs w:val="18"/>
        </w:rPr>
        <w:t>2</w:t>
      </w:r>
      <w:r w:rsidRPr="00046506">
        <w:rPr>
          <w:rFonts w:ascii="Times New Roman" w:hAnsi="Times New Roman" w:cs="Times New Roman"/>
          <w:sz w:val="18"/>
          <w:szCs w:val="18"/>
        </w:rPr>
        <w:t>.20</w:t>
      </w:r>
      <w:r w:rsidR="00046506" w:rsidRPr="00046506">
        <w:rPr>
          <w:rFonts w:ascii="Times New Roman" w:hAnsi="Times New Roman" w:cs="Times New Roman"/>
          <w:sz w:val="18"/>
          <w:szCs w:val="18"/>
        </w:rPr>
        <w:t>20</w:t>
      </w:r>
      <w:r w:rsidRPr="00046506">
        <w:rPr>
          <w:rFonts w:ascii="Times New Roman" w:hAnsi="Times New Roman" w:cs="Times New Roman"/>
          <w:sz w:val="18"/>
          <w:szCs w:val="18"/>
        </w:rPr>
        <w:t xml:space="preserve">г. № </w:t>
      </w:r>
      <w:r w:rsidR="00046506" w:rsidRPr="00046506">
        <w:rPr>
          <w:rFonts w:ascii="Times New Roman" w:hAnsi="Times New Roman" w:cs="Times New Roman"/>
          <w:sz w:val="18"/>
          <w:szCs w:val="18"/>
        </w:rPr>
        <w:t>9</w:t>
      </w:r>
      <w:r w:rsidRPr="00046506">
        <w:rPr>
          <w:rFonts w:ascii="Times New Roman" w:hAnsi="Times New Roman" w:cs="Times New Roman"/>
          <w:sz w:val="18"/>
          <w:szCs w:val="18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-885" w:type="dxa"/>
        <w:tblLayout w:type="fixed"/>
        <w:tblLook w:val="0000"/>
      </w:tblPr>
      <w:tblGrid>
        <w:gridCol w:w="978"/>
        <w:gridCol w:w="3843"/>
        <w:gridCol w:w="993"/>
        <w:gridCol w:w="1842"/>
        <w:gridCol w:w="1559"/>
        <w:gridCol w:w="1417"/>
        <w:gridCol w:w="1276"/>
        <w:gridCol w:w="156"/>
        <w:gridCol w:w="1120"/>
        <w:gridCol w:w="1276"/>
      </w:tblGrid>
      <w:tr w:rsidR="00416858" w:rsidRPr="003C79D6" w:rsidTr="00183E9F">
        <w:trPr>
          <w:gridAfter w:val="2"/>
          <w:wAfter w:w="2396" w:type="dxa"/>
          <w:trHeight w:val="1001"/>
        </w:trPr>
        <w:tc>
          <w:tcPr>
            <w:tcW w:w="12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3C79D6" w:rsidRDefault="008F21CB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расходов бюджета поселения  по статьям,  </w:t>
            </w:r>
          </w:p>
          <w:p w:rsidR="00416858" w:rsidRPr="00183E9F" w:rsidRDefault="008F21CB" w:rsidP="00183E9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подстатьям кл</w:t>
            </w:r>
            <w:r w:rsidR="00A00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ассификации расходов бюджета за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   </w:t>
            </w:r>
            <w:r w:rsidR="00183E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</w:tr>
      <w:tr w:rsidR="00046506" w:rsidRPr="00046506" w:rsidTr="00183E9F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240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46506" w:rsidRPr="00046506" w:rsidTr="00183E9F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24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506" w:rsidRPr="00046506" w:rsidTr="00183E9F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23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506" w:rsidRPr="00046506" w:rsidTr="00183E9F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46506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183E9F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6506" w:rsidRPr="00183E9F" w:rsidRDefault="00046506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11 134 987,31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6506" w:rsidRPr="00183E9F" w:rsidRDefault="00046506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11 118 333,09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46506" w:rsidRPr="00183E9F" w:rsidRDefault="00046506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16 654,22</w:t>
            </w:r>
          </w:p>
        </w:tc>
      </w:tr>
      <w:tr w:rsidR="001B4DB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24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4DB5" w:rsidRPr="00183E9F" w:rsidRDefault="001B4DB5" w:rsidP="001B4D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 том числе:</w:t>
            </w:r>
          </w:p>
          <w:p w:rsidR="001B4DB5" w:rsidRPr="00183E9F" w:rsidRDefault="001B4DB5" w:rsidP="001B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DB5" w:rsidRPr="00183E9F" w:rsidRDefault="001B4DB5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DB5" w:rsidRPr="00183E9F" w:rsidRDefault="001B4DB5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4DB5" w:rsidRPr="00183E9F" w:rsidRDefault="001B4DB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6 056 787,31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4DB5" w:rsidRPr="008A395B" w:rsidRDefault="008A395B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9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6 040 133,09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B4DB5" w:rsidRPr="008A395B" w:rsidRDefault="008A395B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9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16 654,22</w:t>
            </w:r>
          </w:p>
        </w:tc>
      </w:tr>
      <w:tr w:rsidR="001B4DB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B4DB5" w:rsidRPr="00183E9F" w:rsidRDefault="001B4DB5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DB5" w:rsidRPr="00183E9F" w:rsidRDefault="001B4DB5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DB5" w:rsidRPr="00183E9F" w:rsidRDefault="001B4DB5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DB5" w:rsidRPr="00183E9F" w:rsidRDefault="00183E9F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2 870 158,02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4DB5" w:rsidRPr="00183E9F" w:rsidRDefault="00183E9F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2 870 158,02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B4DB5" w:rsidRPr="00183E9F" w:rsidRDefault="001B4DB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56F6E" w:rsidRPr="00183E9F" w:rsidRDefault="00956F6E" w:rsidP="007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276" w:type="dxa"/>
            <w:vAlign w:val="bottom"/>
          </w:tcPr>
          <w:p w:rsidR="00956F6E" w:rsidRPr="00183E9F" w:rsidRDefault="00956F6E" w:rsidP="007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1"/>
          <w:wBefore w:w="978" w:type="dxa"/>
          <w:wAfter w:w="1276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6F6E" w:rsidRPr="00183E9F" w:rsidRDefault="00956F6E" w:rsidP="001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992 0102 99 0 00 00000 000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56F6E" w:rsidRPr="00183E9F" w:rsidRDefault="00956F6E" w:rsidP="007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1"/>
          <w:wBefore w:w="978" w:type="dxa"/>
          <w:wAfter w:w="1276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6F6E" w:rsidRPr="00183E9F" w:rsidRDefault="00956F6E" w:rsidP="001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992 0102 99 9 00 00000 000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56F6E" w:rsidRPr="00183E9F" w:rsidRDefault="00956F6E" w:rsidP="007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1"/>
          <w:wBefore w:w="978" w:type="dxa"/>
          <w:wAfter w:w="1276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992 0102 99 9 99 00000 000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956F6E" w:rsidRPr="00183E9F" w:rsidRDefault="00956F6E" w:rsidP="007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6F6E" w:rsidRPr="00183E9F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8A395B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9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8A395B" w:rsidRDefault="00956F6E" w:rsidP="001B4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39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1 053 616,19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811 608,42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811 608,42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242 007,77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992 0104 00 0 00 00000 000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8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992 0104 99 0 00 00000 000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7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992 0104 99 9 00 00000 000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1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992 0104 99 9 99 00000 000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956F6E" w:rsidRPr="001077FD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77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Центральный аппарат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1 701 541,83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1 599 705,52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1 599 705,52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1 599 705,52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1 599 705,52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1 224 886,65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1 224 886,65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5 780,80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369 038,07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369 038,07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96 836,31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96 836,31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3 487,00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992 0106 99 0 00 00000 000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992 0106 99 9 00 00000 000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992 0106 99 9 99 00000 000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120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из  муниципальных районов на осуществление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56F6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6F6E" w:rsidRPr="00183E9F" w:rsidRDefault="00956F6E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56F6E" w:rsidRPr="00183E9F" w:rsidRDefault="00956F6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47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1077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10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992 0203 99 9 99 00000 000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80"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3280" w:rsidRPr="001077FD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77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209 417,42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209 417,42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63 244,58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63 244,58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EF328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3280" w:rsidRPr="00183E9F" w:rsidRDefault="00EF328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3280" w:rsidRPr="00183E9F" w:rsidRDefault="00EF328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6F5" w:rsidRPr="00183E9F" w:rsidRDefault="007C46F5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992 0310 01 0 00 00000 000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6F5" w:rsidRPr="00183E9F" w:rsidRDefault="007C46F5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992 0310 01 9 00 00000 000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6F5" w:rsidRPr="00183E9F" w:rsidRDefault="007C46F5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992 0310 01 9 01 00000 000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63 943,38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1077FD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2 799 865,99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1077FD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2 783 211,77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1077FD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16 654,22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1077FD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2 799 865,99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1077FD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2 783 211,77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1077FD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16 654,22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992 0503 02 0 00 00000 000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992 0503 02 9 00 00000 000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992 0503 02 9 01 00000 000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Уличное освещение  Золотодолинского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46F5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46F5" w:rsidRPr="00183E9F" w:rsidRDefault="007C46F5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129 221,77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C46F5" w:rsidRPr="00183E9F" w:rsidRDefault="007C46F5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C443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992 0503 03 0 00 00000 000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C443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992 0503 03 9 00 00000 000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C443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7C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7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7C4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992 0503 03 9 01 00000 000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C443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077FD" w:rsidRDefault="00AC4430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077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Благоустройство в Золотодолинском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C443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C443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C443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54 464,58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C4430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10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4430" w:rsidRPr="00183E9F" w:rsidRDefault="00AC4430" w:rsidP="00107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992 0503 05 0 00 0000 0 000</w:t>
            </w:r>
          </w:p>
          <w:p w:rsidR="00AC4430" w:rsidRPr="00183E9F" w:rsidRDefault="00AC4430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AC4430" w:rsidP="00B739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2 616 179,64</w:t>
            </w:r>
          </w:p>
          <w:p w:rsidR="00AC4430" w:rsidRPr="00183E9F" w:rsidRDefault="00AC4430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430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2 599 525,42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C4430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16 654,22</w:t>
            </w:r>
          </w:p>
        </w:tc>
      </w:tr>
      <w:tr w:rsidR="00C40DB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93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183E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992 0503 05 9 00 00000 000</w:t>
            </w:r>
          </w:p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1 404 034,42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C40DBE" w:rsidRPr="00183E9F" w:rsidTr="008A395B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69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00000 000</w:t>
            </w:r>
          </w:p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1 404 034,42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C40DBE" w:rsidRPr="00183E9F" w:rsidTr="001077FD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539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sz w:val="16"/>
                <w:szCs w:val="16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1 404 034,42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C40DBE" w:rsidRPr="00183E9F" w:rsidTr="001077FD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56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1 404 034,42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C40DBE" w:rsidRPr="00183E9F" w:rsidTr="001077FD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="001077FD">
              <w:rPr>
                <w:rFonts w:ascii="Times New Roman" w:hAnsi="Times New Roman" w:cs="Times New Roman"/>
                <w:sz w:val="16"/>
                <w:szCs w:val="16"/>
              </w:rPr>
              <w:t>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1 404 034,42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C40DBE" w:rsidRPr="00183E9F" w:rsidTr="001077FD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9 F2 55550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1 404 058,42</w:t>
            </w:r>
          </w:p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1 404 034,42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24,00</w:t>
            </w:r>
          </w:p>
        </w:tc>
      </w:tr>
      <w:tr w:rsidR="00C40DBE" w:rsidRPr="00183E9F" w:rsidTr="001077FD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992 0503 05 1 00 00000 000</w:t>
            </w:r>
          </w:p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1 212 121,22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1 195 491,00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16 630,22</w:t>
            </w:r>
          </w:p>
        </w:tc>
      </w:tr>
      <w:tr w:rsidR="00C40DBE" w:rsidRPr="00183E9F" w:rsidTr="001077FD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992 0503 05 1 01 00000 000</w:t>
            </w:r>
          </w:p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1 212 121,22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1 195 491,00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16 630,22</w:t>
            </w:r>
          </w:p>
        </w:tc>
      </w:tr>
      <w:tr w:rsidR="00C40DB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000 0503 05 1 01 92610 000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1 183 536,09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16 463,91</w:t>
            </w:r>
          </w:p>
        </w:tc>
      </w:tr>
      <w:tr w:rsidR="00C40DB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256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000 0503 05 1 01 92610 200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1 183 536,09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16 463,91</w:t>
            </w:r>
          </w:p>
        </w:tc>
      </w:tr>
      <w:tr w:rsidR="00C40DB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000 0503 05 1 01 92610 240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1 183 536,09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16 463,91</w:t>
            </w:r>
          </w:p>
        </w:tc>
      </w:tr>
      <w:tr w:rsidR="00C40DB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000 0503 05 1 01 92610 244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1 183 536,09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16 463,91</w:t>
            </w:r>
          </w:p>
        </w:tc>
      </w:tr>
      <w:tr w:rsidR="00C40DB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10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S2610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166,31</w:t>
            </w:r>
          </w:p>
        </w:tc>
      </w:tr>
      <w:tr w:rsidR="00C40DB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S2610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166,31</w:t>
            </w:r>
          </w:p>
        </w:tc>
      </w:tr>
      <w:tr w:rsidR="00C40DB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S2610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166,31</w:t>
            </w:r>
          </w:p>
        </w:tc>
      </w:tr>
      <w:tr w:rsidR="00C40DBE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0503 05 1 01 S2610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11 954,91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40DBE" w:rsidRPr="00183E9F" w:rsidRDefault="00C40DBE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166,31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992 1000 00 0 00 00000 000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992 1001 99 9 99 00000 000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000 1001 99 9 99 40050 312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45 157,92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 "Административно-хозяйственное управление" Золотодолинского сельского поселения Партизанского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sz w:val="16"/>
                <w:szCs w:val="16"/>
              </w:rPr>
              <w:t>225 0000 00 0 00 00000 000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sz w:val="16"/>
                <w:szCs w:val="16"/>
              </w:rPr>
              <w:t>225 0100 00 0 00 00000 000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225 0113 00 0 00 00000 000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225 0113 99 0 00 00000 000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225 0113 99 9 00 00000 000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225 0113 99 9 99 00000 000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1 570 643,69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1 570 643,69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1 570 643,69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1 570 643,69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1 211 512,18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1 211 512,18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359 131,51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359 131,51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305 563,43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305 563,43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305 563,43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305 563,43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305 563,43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305 563,43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10E0C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E0C" w:rsidRPr="00183E9F" w:rsidRDefault="00610E0C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000 0113 99 9 99 40040 853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10E0C" w:rsidRPr="00183E9F" w:rsidRDefault="00610E0C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183E9F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E9F" w:rsidRPr="00183E9F" w:rsidRDefault="00183E9F" w:rsidP="00B7391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МКУК Золотодолинского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E9F" w:rsidRPr="00183E9F" w:rsidRDefault="00183E9F" w:rsidP="00B73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3E9F" w:rsidRPr="00183E9F" w:rsidRDefault="00183E9F" w:rsidP="00B739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E9F">
              <w:rPr>
                <w:rFonts w:ascii="Times New Roman" w:hAnsi="Times New Roman" w:cs="Times New Roman"/>
                <w:b/>
                <w:sz w:val="16"/>
                <w:szCs w:val="16"/>
              </w:rPr>
              <w:t>997 0000 00 0 00 00000 000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E9F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E9F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83E9F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997 0801 04 0 00 00000 000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997 0801 04 9 00 00000 000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997 0801 04 9 01 00000 000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3 200 200,00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917" w:rsidRPr="00B73917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B73917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B73917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739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B73917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739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B73917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739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2 550 200,00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B73917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739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2 550 200,00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B73917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B7391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1 618 647,00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1 618 647,00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1 618 647,00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1 618 647,00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1 130 848,68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1 130 848,68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486 476,32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486 476,32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929 457,41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929 457,41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929 457,41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929 457,41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929 457,41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929 457,41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2 095,59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2 095,59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2 064,59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Развитие культуры в Золотодолинском сельском поселении (межбюджетные </w:t>
            </w:r>
            <w:proofErr w:type="gramStart"/>
            <w:r w:rsidRPr="00183E9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трансферты</w:t>
            </w:r>
            <w:proofErr w:type="gramEnd"/>
            <w:r w:rsidRPr="00183E9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 xml:space="preserve"> выделяемые на поддержку учреждений культуры)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000 0801 04 9 01 80020 000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91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000 0801 04 9 01 80020 111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000 0801 04 9 01 L5192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L5192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L5192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38 402,45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38 402,45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6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L5192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11 597,55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11 597,55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000 0801 04 9 01 L5193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6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L5193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0801 04 9 01 L5193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B73917" w:rsidRPr="00183E9F" w:rsidTr="00B73917">
        <w:tblPrEx>
          <w:tblLook w:val="04A0"/>
        </w:tblPrEx>
        <w:trPr>
          <w:gridBefore w:val="1"/>
          <w:gridAfter w:val="3"/>
          <w:wBefore w:w="978" w:type="dxa"/>
          <w:wAfter w:w="2552" w:type="dxa"/>
          <w:trHeight w:val="48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73917" w:rsidRPr="00183E9F" w:rsidRDefault="00B73917" w:rsidP="00B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профицит</w:t>
            </w:r>
            <w:proofErr w:type="spellEnd"/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917" w:rsidRPr="00183E9F" w:rsidRDefault="00B73917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-104 421,80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-32 557,40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73917" w:rsidRPr="00183E9F" w:rsidRDefault="00B73917" w:rsidP="00B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83E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017EC2" w:rsidRPr="00183E9F" w:rsidRDefault="00017EC2" w:rsidP="009514DF">
      <w:pPr>
        <w:ind w:left="5664"/>
        <w:rPr>
          <w:rFonts w:ascii="Times New Roman" w:hAnsi="Times New Roman" w:cs="Times New Roman"/>
          <w:sz w:val="16"/>
          <w:szCs w:val="16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4650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A395B" w:rsidRDefault="008A395B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A395B" w:rsidRDefault="008A395B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A395B" w:rsidRDefault="008A395B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8A395B" w:rsidRDefault="008A395B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017EC2" w:rsidRDefault="00017EC2" w:rsidP="009514DF">
      <w:pPr>
        <w:ind w:left="5664"/>
        <w:rPr>
          <w:rFonts w:ascii="Times New Roman" w:hAnsi="Times New Roman" w:cs="Times New Roman"/>
          <w:sz w:val="20"/>
          <w:szCs w:val="20"/>
        </w:rPr>
      </w:pPr>
    </w:p>
    <w:p w:rsidR="00B76D42" w:rsidRPr="003C79D6" w:rsidRDefault="00046506" w:rsidP="009514DF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3C79D6" w:rsidRPr="003C79D6">
        <w:rPr>
          <w:rFonts w:ascii="Times New Roman" w:hAnsi="Times New Roman" w:cs="Times New Roman"/>
          <w:sz w:val="20"/>
          <w:szCs w:val="20"/>
        </w:rPr>
        <w:t>Пр</w:t>
      </w:r>
      <w:r w:rsidR="00B76D42" w:rsidRPr="003C79D6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76D42" w:rsidRPr="000F57C7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B76D42" w:rsidRPr="000F57C7" w:rsidRDefault="00B76D42" w:rsidP="00B76D42">
      <w:pPr>
        <w:tabs>
          <w:tab w:val="left" w:pos="2835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C79D6" w:rsidRPr="000F57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 Золотодолинского сельского поселения </w:t>
      </w:r>
    </w:p>
    <w:p w:rsidR="00B76D42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67CE" w:rsidRPr="000F57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от </w:t>
      </w:r>
      <w:r w:rsidR="00046506">
        <w:rPr>
          <w:rFonts w:ascii="Times New Roman" w:hAnsi="Times New Roman" w:cs="Times New Roman"/>
          <w:sz w:val="20"/>
          <w:szCs w:val="20"/>
        </w:rPr>
        <w:t>20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1A6E53" w:rsidRPr="000F57C7">
        <w:rPr>
          <w:rFonts w:ascii="Times New Roman" w:hAnsi="Times New Roman" w:cs="Times New Roman"/>
          <w:sz w:val="20"/>
          <w:szCs w:val="20"/>
        </w:rPr>
        <w:t>0</w:t>
      </w:r>
      <w:r w:rsidR="00046506">
        <w:rPr>
          <w:rFonts w:ascii="Times New Roman" w:hAnsi="Times New Roman" w:cs="Times New Roman"/>
          <w:sz w:val="20"/>
          <w:szCs w:val="20"/>
        </w:rPr>
        <w:t>2</w:t>
      </w:r>
      <w:r w:rsidRPr="000F57C7">
        <w:rPr>
          <w:rFonts w:ascii="Times New Roman" w:hAnsi="Times New Roman" w:cs="Times New Roman"/>
          <w:sz w:val="20"/>
          <w:szCs w:val="20"/>
        </w:rPr>
        <w:t>.20</w:t>
      </w:r>
      <w:r w:rsidR="00046506">
        <w:rPr>
          <w:rFonts w:ascii="Times New Roman" w:hAnsi="Times New Roman" w:cs="Times New Roman"/>
          <w:sz w:val="20"/>
          <w:szCs w:val="20"/>
        </w:rPr>
        <w:t>20</w:t>
      </w:r>
      <w:r w:rsidRPr="000F57C7">
        <w:rPr>
          <w:rFonts w:ascii="Times New Roman" w:hAnsi="Times New Roman" w:cs="Times New Roman"/>
          <w:sz w:val="20"/>
          <w:szCs w:val="20"/>
        </w:rPr>
        <w:t>г.</w:t>
      </w:r>
      <w:r w:rsidR="00046506">
        <w:rPr>
          <w:rFonts w:ascii="Times New Roman" w:hAnsi="Times New Roman" w:cs="Times New Roman"/>
          <w:sz w:val="20"/>
          <w:szCs w:val="20"/>
        </w:rPr>
        <w:t xml:space="preserve"> </w:t>
      </w:r>
      <w:r w:rsidRPr="000F57C7">
        <w:rPr>
          <w:rFonts w:ascii="Times New Roman" w:hAnsi="Times New Roman" w:cs="Times New Roman"/>
          <w:sz w:val="20"/>
          <w:szCs w:val="20"/>
        </w:rPr>
        <w:t xml:space="preserve">№ </w:t>
      </w:r>
      <w:r w:rsidR="00046506">
        <w:rPr>
          <w:rFonts w:ascii="Times New Roman" w:hAnsi="Times New Roman" w:cs="Times New Roman"/>
          <w:sz w:val="20"/>
          <w:szCs w:val="20"/>
        </w:rPr>
        <w:t>9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p w:rsidR="00220810" w:rsidRDefault="00220810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10">
        <w:rPr>
          <w:rFonts w:ascii="Times New Roman" w:hAnsi="Times New Roman" w:cs="Times New Roman"/>
          <w:b/>
          <w:sz w:val="24"/>
          <w:szCs w:val="24"/>
        </w:rPr>
        <w:t>3.Источники финансирования дефицита бюджета за 2019 год</w:t>
      </w:r>
      <w:r w:rsidR="00093E2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0930" w:type="dxa"/>
        <w:tblInd w:w="93" w:type="dxa"/>
        <w:tblLayout w:type="fixed"/>
        <w:tblLook w:val="04A0"/>
      </w:tblPr>
      <w:tblGrid>
        <w:gridCol w:w="3417"/>
        <w:gridCol w:w="992"/>
        <w:gridCol w:w="2126"/>
        <w:gridCol w:w="1560"/>
        <w:gridCol w:w="1559"/>
        <w:gridCol w:w="1276"/>
      </w:tblGrid>
      <w:tr w:rsidR="00046506" w:rsidRPr="00046506" w:rsidTr="00046506">
        <w:trPr>
          <w:trHeight w:val="27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046506" w:rsidRPr="00046506" w:rsidTr="00046506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506" w:rsidRPr="00046506" w:rsidTr="00046506">
        <w:trPr>
          <w:trHeight w:val="24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506" w:rsidRPr="00046506" w:rsidTr="00046506">
        <w:trPr>
          <w:trHeight w:val="23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506" w:rsidRPr="00046506" w:rsidTr="00046506">
        <w:trPr>
          <w:trHeight w:val="230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6506" w:rsidRPr="00046506" w:rsidTr="0004650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46506" w:rsidRPr="00046506" w:rsidTr="00046506">
        <w:trPr>
          <w:trHeight w:val="52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104 421,80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57 705,49</w:t>
            </w:r>
          </w:p>
        </w:tc>
      </w:tr>
      <w:tr w:rsidR="00046506" w:rsidRPr="00046506" w:rsidTr="0004650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6506" w:rsidRPr="00046506" w:rsidTr="00046506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финансирования </w:t>
            </w: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дефецитов</w:t>
            </w:r>
            <w:proofErr w:type="spellEnd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6506" w:rsidRPr="00046506" w:rsidTr="00046506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6506" w:rsidRPr="00046506" w:rsidTr="00046506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6506" w:rsidRPr="00046506" w:rsidTr="00046506">
        <w:trPr>
          <w:trHeight w:val="259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6506" w:rsidRPr="00046506" w:rsidTr="00046506">
        <w:trPr>
          <w:trHeight w:val="28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104 421,80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57 705,49</w:t>
            </w:r>
          </w:p>
        </w:tc>
      </w:tr>
      <w:tr w:rsidR="00046506" w:rsidRPr="00046506" w:rsidTr="0004650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104 421,80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32 557,40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57 705,49</w:t>
            </w:r>
          </w:p>
        </w:tc>
      </w:tr>
      <w:tr w:rsidR="00046506" w:rsidRPr="00046506" w:rsidTr="00046506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-11 030 565,51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-11 285 595,50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46506" w:rsidRPr="00046506" w:rsidTr="0004650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-11 030 565,51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-11 285 595,50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46506" w:rsidRPr="00046506" w:rsidTr="0004650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-11 030 565,51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-11 285 595,50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46506" w:rsidRPr="00046506" w:rsidTr="0004650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-11 030 565,51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-11 285 595,50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46506" w:rsidRPr="00046506" w:rsidTr="0004650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-11 030 565,51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-11 285 595,50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46506" w:rsidRPr="00046506" w:rsidTr="00046506">
        <w:trPr>
          <w:trHeight w:val="28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11 134 987,31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11 318 152,90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46506" w:rsidRPr="00046506" w:rsidTr="0004650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11 134 987,31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11 318 152,90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46506" w:rsidRPr="00046506" w:rsidTr="0004650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11 134 987,31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11 318 152,90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46506" w:rsidRPr="00046506" w:rsidTr="00046506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11 134 987,31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11 318 152,90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046506" w:rsidRPr="00046506" w:rsidTr="00046506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11 134 987,31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11 318 152,90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6506" w:rsidRPr="00046506" w:rsidRDefault="00046506" w:rsidP="0004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046506" w:rsidRPr="00220810" w:rsidRDefault="00046506" w:rsidP="00220810">
      <w:pPr>
        <w:spacing w:line="240" w:lineRule="auto"/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 за 2019 год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4.1. Администрация Золотодолинского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8F21CB" w:rsidRPr="0099772E" w:rsidTr="001E103C">
        <w:trPr>
          <w:trHeight w:val="579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Должности, (чел.)</w:t>
            </w:r>
          </w:p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</w:tc>
        <w:tc>
          <w:tcPr>
            <w:tcW w:w="2835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9772E" w:rsidTr="001E103C">
        <w:trPr>
          <w:trHeight w:val="169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8F21CB" w:rsidRPr="0099772E" w:rsidRDefault="00046506" w:rsidP="001E1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1 053 616,19</w:t>
            </w:r>
          </w:p>
        </w:tc>
      </w:tr>
      <w:tr w:rsidR="008F21CB" w:rsidRPr="0099772E" w:rsidTr="001E103C">
        <w:trPr>
          <w:trHeight w:val="174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8F21CB" w:rsidRPr="0099772E" w:rsidRDefault="00046506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1 593 924,72</w:t>
            </w:r>
          </w:p>
        </w:tc>
      </w:tr>
      <w:tr w:rsidR="008F21CB" w:rsidRPr="00565F0D" w:rsidTr="001E103C">
        <w:trPr>
          <w:trHeight w:val="157"/>
        </w:trPr>
        <w:tc>
          <w:tcPr>
            <w:tcW w:w="4537" w:type="dxa"/>
          </w:tcPr>
          <w:p w:rsidR="008F21CB" w:rsidRPr="0099772E" w:rsidRDefault="008F21CB" w:rsidP="001E103C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8F21CB" w:rsidRPr="0099772E" w:rsidRDefault="00046506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277 662,00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4.2. Муниципальные учреждения Золотодолинского сельского поселения Партизанского муниципального района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4.2.1. Муниципальное казенное учреждение «Административно-хозяйственное управление» Золотодолинского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8F21CB" w:rsidRPr="0099772E" w:rsidTr="001E103C">
        <w:tc>
          <w:tcPr>
            <w:tcW w:w="4786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1E10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1E103C">
        <w:trPr>
          <w:trHeight w:val="335"/>
        </w:trPr>
        <w:tc>
          <w:tcPr>
            <w:tcW w:w="4786" w:type="dxa"/>
            <w:vAlign w:val="bottom"/>
          </w:tcPr>
          <w:p w:rsidR="008F21CB" w:rsidRPr="0099772E" w:rsidRDefault="00203DC6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DC6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  <w:r w:rsidR="008F21CB" w:rsidRPr="00203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9" w:type="dxa"/>
            <w:vAlign w:val="bottom"/>
          </w:tcPr>
          <w:p w:rsidR="008F21CB" w:rsidRPr="0099772E" w:rsidRDefault="00046506" w:rsidP="001E1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1 570 643,69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9772E">
        <w:rPr>
          <w:rFonts w:ascii="Times New Roman" w:eastAsia="Times New Roman" w:hAnsi="Times New Roman" w:cs="Times New Roman"/>
          <w:sz w:val="24"/>
          <w:szCs w:val="24"/>
        </w:rPr>
        <w:t>.2.2. Муниципальное казенное учреждение культуры  Золотодолинского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21CB" w:rsidRPr="0099772E" w:rsidTr="001E103C">
        <w:tc>
          <w:tcPr>
            <w:tcW w:w="4785" w:type="dxa"/>
          </w:tcPr>
          <w:p w:rsidR="008F21CB" w:rsidRPr="0099772E" w:rsidRDefault="008F21CB" w:rsidP="001E1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1E10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1E103C">
        <w:trPr>
          <w:trHeight w:val="386"/>
        </w:trPr>
        <w:tc>
          <w:tcPr>
            <w:tcW w:w="4785" w:type="dxa"/>
            <w:vAlign w:val="bottom"/>
          </w:tcPr>
          <w:p w:rsidR="008F21CB" w:rsidRPr="0099772E" w:rsidRDefault="008F21CB" w:rsidP="001E10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3,6 / 3,6</w:t>
            </w:r>
          </w:p>
        </w:tc>
        <w:tc>
          <w:tcPr>
            <w:tcW w:w="4786" w:type="dxa"/>
            <w:vAlign w:val="bottom"/>
          </w:tcPr>
          <w:p w:rsidR="008F21CB" w:rsidRPr="0099772E" w:rsidRDefault="0023245D" w:rsidP="001E1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2 167 325,00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 </w:t>
      </w: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hAnsi="Times New Roman" w:cs="Times New Roman"/>
          <w:b/>
          <w:sz w:val="24"/>
          <w:szCs w:val="24"/>
        </w:rPr>
        <w:t>за  2019 год</w:t>
      </w:r>
    </w:p>
    <w:p w:rsidR="008F21CB" w:rsidRPr="0099772E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772E">
        <w:rPr>
          <w:rFonts w:ascii="Times New Roman" w:hAnsi="Times New Roman" w:cs="Times New Roman"/>
          <w:sz w:val="26"/>
          <w:szCs w:val="26"/>
        </w:rPr>
        <w:t>Использование средств резервного фонда в течение 2019 года не осуществлялось.</w:t>
      </w:r>
      <w:r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99772E" w:rsidRDefault="008F21CB" w:rsidP="008F21CB"/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8A395B" w:rsidRDefault="008A395B" w:rsidP="008F21CB">
      <w:pPr>
        <w:rPr>
          <w:highlight w:val="yellow"/>
        </w:rPr>
      </w:pPr>
    </w:p>
    <w:p w:rsidR="008A395B" w:rsidRDefault="008A395B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1B4DB5" w:rsidRPr="00565F0D" w:rsidTr="001B4DB5">
        <w:trPr>
          <w:trHeight w:val="1579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1B4DB5" w:rsidRPr="00565F0D" w:rsidTr="001B4DB5">
        <w:trPr>
          <w:trHeight w:val="667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0503160</w:t>
            </w:r>
          </w:p>
        </w:tc>
      </w:tr>
      <w:tr w:rsidR="001B4DB5" w:rsidRPr="00565F0D" w:rsidTr="001B4DB5">
        <w:trPr>
          <w:trHeight w:val="240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eastAsia="Times New Roman" w:hAnsi="Times New Roman" w:cs="Times New Roman"/>
                <w:sz w:val="24"/>
                <w:szCs w:val="24"/>
              </w:rPr>
              <w:t>К отчету об исполнении бюджета за 2019 год</w:t>
            </w: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</w:rPr>
              <w:t>01</w:t>
            </w:r>
            <w:r w:rsidRPr="00847BA5">
              <w:rPr>
                <w:rFonts w:ascii="Times New Roman" w:eastAsia="Times New Roman" w:hAnsi="Times New Roman" w:cs="Times New Roman"/>
                <w:b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1B4DB5" w:rsidRPr="00565F0D" w:rsidTr="001B4DB5">
        <w:trPr>
          <w:trHeight w:val="279"/>
        </w:trPr>
        <w:tc>
          <w:tcPr>
            <w:tcW w:w="2835" w:type="dxa"/>
            <w:gridSpan w:val="4"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79612961</w:t>
            </w:r>
          </w:p>
        </w:tc>
      </w:tr>
      <w:tr w:rsidR="001B4DB5" w:rsidRPr="00565F0D" w:rsidTr="001B4DB5">
        <w:trPr>
          <w:trHeight w:val="450"/>
        </w:trPr>
        <w:tc>
          <w:tcPr>
            <w:tcW w:w="2835" w:type="dxa"/>
            <w:gridSpan w:val="4"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05630406</w:t>
            </w:r>
          </w:p>
        </w:tc>
      </w:tr>
      <w:tr w:rsidR="001B4DB5" w:rsidRPr="00565F0D" w:rsidTr="001B4DB5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Администрация Золотодолинского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79612962</w:t>
            </w:r>
          </w:p>
        </w:tc>
      </w:tr>
      <w:tr w:rsidR="001B4DB5" w:rsidRPr="00565F0D" w:rsidTr="001B4DB5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992</w:t>
            </w:r>
          </w:p>
        </w:tc>
      </w:tr>
      <w:tr w:rsidR="001B4DB5" w:rsidRPr="00565F0D" w:rsidTr="001B4DB5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7BA5">
              <w:rPr>
                <w:rFonts w:ascii="Times New Roman" w:eastAsia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B4DB5" w:rsidRPr="00565F0D" w:rsidTr="001B4DB5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0503120</w:t>
            </w:r>
          </w:p>
        </w:tc>
      </w:tr>
      <w:tr w:rsidR="001B4DB5" w:rsidRPr="00565F0D" w:rsidTr="001B4DB5">
        <w:trPr>
          <w:trHeight w:val="225"/>
        </w:trPr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1B4DB5" w:rsidRPr="00565F0D" w:rsidRDefault="001B4DB5" w:rsidP="001B4DB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B4DB5" w:rsidRPr="00847BA5" w:rsidRDefault="001B4DB5" w:rsidP="001B4D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DB5" w:rsidRPr="00847BA5" w:rsidRDefault="001B4DB5" w:rsidP="001B4D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7BA5">
              <w:rPr>
                <w:rFonts w:ascii="Times New Roman" w:eastAsia="Times New Roman" w:hAnsi="Times New Roman" w:cs="Times New Roman"/>
              </w:rPr>
              <w:t>383</w:t>
            </w:r>
          </w:p>
        </w:tc>
      </w:tr>
    </w:tbl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1B4DB5" w:rsidRPr="00052BD5" w:rsidRDefault="001B4DB5" w:rsidP="001B4D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BD5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сельского поселения Партизанского муниципального района Приморского края на 2019 год был утвержден Решением Муниципального комитета Золотодолинского сельского поселения Партизанского муниципального района                          от 18 декабря 2018 года № 31 ««О бюджете Золотодолинского сельского поселения на 2019 год  и  плановый  период 2020 и 2021 годов», по доходам  в сумме 6 198 692,00 рублей, по расходам в сумме 6 198 692,00 рублей.</w:t>
      </w:r>
      <w:proofErr w:type="gramEnd"/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 ходе исполнения бюджета Золотодолинского сельского поселения Партизанского муниципального района  в утвержденные доходы и расходы вносились изменения и уточнения в соответствии со следующими  Решениями Муниципального комитета Золотодолинского сельского поселения:</w:t>
      </w: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от 03 апреля 2019 года № 8 «О внесении изменений в муниципальный правовой акт от 18 декабря 2018 года № 31-МПА «О бюджете Золотодолинского сельского поселения на 2019 год и плановый период 2020 и 2021 годов», принятый решением Муниципального комитета Золотодолинского сельского поселения Партизанского муниципального района от 18.12.2018г №31</w:t>
      </w: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- от 18 июня 2019 года № 13 «О внесении изменений в муниципальный правовой акт от 18 декабря 2018 года № 31-МПА «О бюджете Золотодолинского сельского поселения на 2019 год и плановый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 2020 и 2021 годов», принятый решением Муниципального комитета Золотодолинского сельского поселения Партизанского муниципального района от 18.12.2018г №31;</w:t>
      </w: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от 10 сентября 2019 года № 18 «О внесении изменений в муниципальный правовой акт от 18 декабря 2018 года № 31-МПА «О бюджете Золотодолинского сельского поселения на 2019 год и плановый период 2020 и 2021 годов», принятый решением Муниципального комитета Золотодолинского сельского поселения Партизанского муниципального района от 18.12.2018г №31;</w:t>
      </w: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от 04 декабря 2019 года № 23 «О внесении изменений в муниципальный правовой акт от 18 декабря 2018 года № 31-МПА «О бюджете Золотодолинского сельского поселения на 2019 год и плановый период 2020 и 2021 годов», принятый решением Муниципального комитета Золотодолинского сельского поселения Партизанского муниципального района от 18.12.2018г №31;</w:t>
      </w: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от 19декабря 2019 года № 28 «О внесении изменений в муниципальный правовой акт от 18 декабря 2018 года № 31-МПА «О бюджете Золотодолинского сельского поселения на 2019 год и плановый период 2020 и 2021 годов», принятый решением Муниципального комитета Золотодолинского сельского поселения Партизанского муниципального района от 18.12.2018г №31;</w:t>
      </w:r>
    </w:p>
    <w:p w:rsidR="001B4DB5" w:rsidRPr="00052BD5" w:rsidRDefault="001B4DB5" w:rsidP="001B4DB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052BD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BD5">
        <w:rPr>
          <w:rFonts w:ascii="Times New Roman" w:eastAsia="Times New Roman" w:hAnsi="Times New Roman" w:cs="Times New Roman"/>
          <w:sz w:val="24"/>
          <w:szCs w:val="24"/>
        </w:rPr>
        <w:t>С учетом уточнений плановые показатели бюджета Золотодолинского сельского поселения Партизанского муниципального района на 31 декабря 2019 года составили по доходам в сумме 11 030 565 рублей 51 копейка, по расходам в сумме 11 134 987 рублей 31 копейка, дефицит бюджета был образован в результате остатков денежных средств по состоянию на 01 января 2019 года и составил  104 421  рубль 80</w:t>
      </w:r>
      <w:proofErr w:type="gramEnd"/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</w:p>
    <w:p w:rsidR="001B4DB5" w:rsidRPr="00052BD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Остаток денежных средств на едином счете бюджета по состоянию на 31 декабря 2019 года составил 437 529 рублей 47 копеек.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gramEnd"/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Pr="00052BD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Бюджет Золотодолинского  сельского  поселения Партизанского муниципального района   по доходам исполнен в объеме  11 085 775 рублей 69 копеек, или на 100,5 процентов от уточнённых годовых плановых назначений в сумме 21 056 рублей 13 копеек.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Плановые назначения по налоговым доходам бюджета поселения на 2019 год в сумме 3 128 060 рублей исполнены на 102,9 процентов, фактическое поступление составило 3 202 884 рубля 83 копейки. По сравнению с аналогичным периодом 2018 года наблюдается увеличение поступлений на 795 695 рублей 48 копеек.</w:t>
      </w:r>
    </w:p>
    <w:p w:rsidR="001B4DB5" w:rsidRPr="00052BD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>Плановые назначения по неналоговым доходам бюджета поселения на 2019 год в сумме 224 000 рублей исполнены на 98,6 процентов, фактическое поступление составило 220 873 рубля 14 копеек. По сравнению с аналогичным периодом 2018 года, наблюдается увеличение поступлений на 54 198 рублей 98 копеек.</w:t>
      </w:r>
    </w:p>
    <w:p w:rsidR="001B4DB5" w:rsidRPr="00052BD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Плановые назначения по безвозмездным поступлениям на 2019 год в сумме 7 678 505 рублей 51 копейка исполнены на 99,7 процентов, из которых: дотации бюджетам поселений на выравнивание бюджетной обеспеченности поступили в сумме 4 171 229 рублей 60 копеек, что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100 процентам от плановых назначений; субсидия бюджетам на поддержку отрасли культуры исполнена на 100 процентов и составила 132 575 рублей 78 копеек; субсидии бюджетам на реализацию программ формирования современной городской среды в сумме 1 397 038 рублей 13 копеек исполнена в сумме 1 397 014 рублей 25 копеек, неисполнение составило 23 рубля 88 копеек; прочие субсидии по плановым назначениям составили 1 200 000 рублей, исполнение составило 98,6 процентов, что в абсолютной величине равно</w:t>
      </w:r>
      <w:proofErr w:type="gramStart"/>
      <w:r w:rsidRPr="00052BD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52BD5">
        <w:rPr>
          <w:rFonts w:ascii="Times New Roman" w:eastAsia="Times New Roman" w:hAnsi="Times New Roman" w:cs="Times New Roman"/>
          <w:sz w:val="24"/>
          <w:szCs w:val="24"/>
        </w:rPr>
        <w:t> 183 536 рублей 09 копеек; субвенции бюджетам  на осуществление  первичного воинского учета на территориях, где отсутствуют военные комиссариаты сумме 277 662 рубля исполнены на 100 процентов; прочие межбюджетные трансферты передаваемые бюджетам поселений поступили в сумме 500 000 рублей, что составляет 100 процентов от плановых назначений. По сравнению с аналогичным периодом 2018 года, наблюдается увеличение безвозмездных поступлений на 840 183 рубля 50 копеек.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 Фактическое поступление данного налога за  2019 год составило  850 532 рубля 21 копейку. Годовые плановые назначения в сумме 816 000 рублей исполнены на 104,2%. В 2018 году поступление по данному виду налога составило 843 901 рубль 16 копеек, что в сравнении с эти годом увеличилось на 6 631 рубль 05 копеек. Удельный вес этого доходного источника в общем поступлении доходов составил 7,7 процентов.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Налог на совокупный доход (единый сельскохозяйственный налог)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в бюджет поселения поступил в сумме 87 рублей 87 копеек, что составило 146,6 процентов от установленного плана.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- при плановых назначениях 350 000 рублей, фактически поступило 389 453 рубля 94 копейки, что соответствует 113,8 процентам исполнения. В сравнении с 2018 годом поступления  снизились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103 756 рублей 97 копеек. </w:t>
      </w:r>
      <w:r>
        <w:rPr>
          <w:rFonts w:ascii="Times New Roman" w:eastAsia="Times New Roman" w:hAnsi="Times New Roman" w:cs="Times New Roman"/>
          <w:sz w:val="24"/>
          <w:szCs w:val="24"/>
        </w:rPr>
        <w:t>Уменьшение поступлений в бюджет поселения по данному налогу объясняется снижением налоговой ставки для индивидуальных предпринимателей  по решению муниципального комитета № 21 от 12.09.2017 года «</w:t>
      </w:r>
      <w:r w:rsidRPr="002E5784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муниципального комитета Золотодолинского сельского поселения Партизанского муниципального района от 25.02.2016 № 3 «Об утверждении Положения «О налоге на имущество физических лиц».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2019 год н</w:t>
      </w:r>
      <w:r w:rsidRPr="002E5784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алоговая ставка в отношении объектов налогообложения, включенных в перечень, определяемый в соответствии с пунктом 7 статьи 378.2 Налогового кодекса РФ, а также объектов налогообложения, предусмотренных абзацем 2 пункта 10 статьи 378.2 Налогового кодекса РФ,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овлена</w:t>
      </w:r>
      <w:r w:rsidRPr="002E5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  0,2  процента от их кадастровой стоимости.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данная ставка составляла 2 процента от кадастровой стоимости.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Удельный вес этого доходного источника в общем поступлении доходов составил 3,5 процента.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– исполнение данного налога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351 849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6 копеек при плановых назначениях </w:t>
      </w:r>
      <w:r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 000 рублей. В сравнении с прошлым отчетным периодом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поступления по данному виду налога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увеличились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109 430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  Удельный вес этого доходного источника в общем поступлении доходов составил 3 процента.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– исполнен на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процентов, при плановых назначениях в </w:t>
      </w:r>
      <w:r>
        <w:rPr>
          <w:rFonts w:ascii="Times New Roman" w:eastAsia="Times New Roman" w:hAnsi="Times New Roman" w:cs="Times New Roman"/>
          <w:sz w:val="24"/>
          <w:szCs w:val="24"/>
        </w:rPr>
        <w:t>1 610 000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рублей, фактическое поступление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1 610 960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. В 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году поступление по данному виду налога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826 944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копеек, что в абсолютной величине </w:t>
      </w:r>
      <w:r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784 016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копеек по сравнению с отчетным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Значительное увеличение поступлений по данному доходному источнику произошло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связи со списанием денежных средств налоговой службой с расчетного счета должника за предшествующие периоды в сумме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776 543 рубля 05 копеек.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14,5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процента.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>Д</w:t>
      </w: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планировались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000 рублей, исполнены на </w:t>
      </w:r>
      <w:r>
        <w:rPr>
          <w:rFonts w:ascii="Times New Roman" w:eastAsia="Times New Roman" w:hAnsi="Times New Roman" w:cs="Times New Roman"/>
          <w:sz w:val="24"/>
          <w:szCs w:val="24"/>
        </w:rPr>
        <w:t>101,2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процентов. В сравнении с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годом поступления по данному виду налога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увеличились на 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копеек.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Увеличение произошло в результате поступления в доход бюджета оплаты задолженности в текущем году за декабрь 2018 года. В 2019 году заключено 6 договоров аренды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Удельный вес этого доходного источника в общем поступлении доходов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процента.</w:t>
      </w:r>
    </w:p>
    <w:p w:rsidR="001B4DB5" w:rsidRPr="00052BD5" w:rsidRDefault="001B4DB5" w:rsidP="001B4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4E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доходы от оказания платных услуг (работ) получателями средств бюджетов сельских поселений </w:t>
      </w:r>
      <w:r w:rsidRPr="008114EF">
        <w:rPr>
          <w:rFonts w:ascii="Times New Roman" w:eastAsia="Times New Roman" w:hAnsi="Times New Roman" w:cs="Times New Roman"/>
          <w:sz w:val="24"/>
          <w:szCs w:val="24"/>
        </w:rPr>
        <w:t>исполнены в размере 100 процентов. Фактическое поступление составило15 000 рублей. За 2018 год поступления в бюджет поселения по данному доходному источнику составили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9 530 рублей.</w:t>
      </w:r>
    </w:p>
    <w:p w:rsidR="001B4DB5" w:rsidRPr="00052BD5" w:rsidRDefault="001B4DB5" w:rsidP="001B4D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доходы от компенсации затрат  бюджетов сельских поселений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пополнили бюджет поселения на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95,3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процентов от установленного плана. Данные доходы поступили в бюджет поселения от МКУ «Районной </w:t>
      </w:r>
      <w:proofErr w:type="spellStart"/>
      <w:r w:rsidRPr="00052BD5"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библиотеки» Партизанского муниципального района, филиалы которой находятся в селах Перетино и Золотая Долина, в зданиях принадлежащих администрации Золотодолинского сельского поселения за возмещение коммунальных расходов. Удельный вес этого доходного источника в общем поступлении доходов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процента.</w:t>
      </w:r>
    </w:p>
    <w:p w:rsidR="001B4DB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поселений.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Фактическое поступление составило 3 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копеек. Плановые назначения по данному доходному источнику были запланированы в сумме 3 000 рублей. Штрафы были взысканы с четырех человек проживающих на территории Золотодолинского поселения, за нарушение правил благоустройства установленных в поселении. За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год денежных взысканий за подобные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нарушения было получено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 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с двух человек, что на 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0 рублей </w:t>
      </w:r>
      <w:r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отчетным годом.</w:t>
      </w:r>
    </w:p>
    <w:p w:rsidR="001B4DB5" w:rsidRPr="00DB076E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076E">
        <w:rPr>
          <w:rFonts w:ascii="Times New Roman" w:eastAsia="Times New Roman" w:hAnsi="Times New Roman" w:cs="Times New Roman"/>
          <w:b/>
          <w:sz w:val="24"/>
          <w:szCs w:val="24"/>
        </w:rPr>
        <w:t>Невыясненные поступления, зачисляемые в бюджеты сельских поселений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2019 году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возвращены плательщику ОАО МТС, которые были ошибочно зачислены в бюджет сельского поселения в конце 2018 года. Возврат денежных средств составил 36 рублей.</w:t>
      </w:r>
    </w:p>
    <w:p w:rsidR="001B4DB5" w:rsidRPr="00052BD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Прочие неналоговые доходы бюджетов сельских поселений 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было получено </w:t>
      </w:r>
      <w:r>
        <w:rPr>
          <w:rFonts w:ascii="Times New Roman" w:eastAsia="Times New Roman" w:hAnsi="Times New Roman" w:cs="Times New Roman"/>
          <w:sz w:val="24"/>
          <w:szCs w:val="24"/>
        </w:rPr>
        <w:t>35 447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копеек, что больше от установленного плана на </w:t>
      </w:r>
      <w:r>
        <w:rPr>
          <w:rFonts w:ascii="Times New Roman" w:eastAsia="Times New Roman" w:hAnsi="Times New Roman" w:cs="Times New Roman"/>
          <w:sz w:val="24"/>
          <w:szCs w:val="24"/>
        </w:rPr>
        <w:t>552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. Данные доходы были получены от выдачи </w:t>
      </w:r>
      <w:r>
        <w:rPr>
          <w:rFonts w:ascii="Times New Roman" w:eastAsia="Times New Roman" w:hAnsi="Times New Roman" w:cs="Times New Roman"/>
          <w:sz w:val="24"/>
          <w:szCs w:val="24"/>
        </w:rPr>
        <w:t>семи</w:t>
      </w:r>
      <w:r w:rsidRPr="009E55A6">
        <w:rPr>
          <w:rFonts w:ascii="Times New Roman" w:eastAsia="Times New Roman" w:hAnsi="Times New Roman" w:cs="Times New Roman"/>
          <w:sz w:val="24"/>
          <w:szCs w:val="24"/>
        </w:rPr>
        <w:t xml:space="preserve"> разрешений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поселения на вырубку зелёных насаждений (кустарников и деревьев) с земельных участков принадлежащим гражданам, проживающим на территории поселения.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52BD5">
        <w:rPr>
          <w:rFonts w:ascii="Times New Roman" w:eastAsia="Times New Roman" w:hAnsi="Times New Roman" w:cs="Times New Roman"/>
          <w:b/>
          <w:sz w:val="24"/>
          <w:szCs w:val="24"/>
        </w:rPr>
        <w:t xml:space="preserve"> А С Х О Д Ы</w:t>
      </w: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течение</w:t>
      </w:r>
      <w:r w:rsidRPr="00193827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9</w:t>
      </w:r>
      <w:r w:rsidRPr="00193827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решениями муниципального комитета Золотодолинского сельского поселения были внесены изменения в план по расходам, в результате чего плановый показатель был увеличен на 4 9</w:t>
      </w:r>
      <w:r w:rsidRPr="00225FAD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 xml:space="preserve"> </w:t>
      </w:r>
      <w:r w:rsidRPr="00225FAD">
        <w:rPr>
          <w:rFonts w:ascii="Times New Roman" w:eastAsia="Times New Roman" w:hAnsi="Times New Roman" w:cs="Times New Roman"/>
        </w:rPr>
        <w:t>641</w:t>
      </w:r>
      <w:r>
        <w:rPr>
          <w:rFonts w:ascii="Times New Roman" w:eastAsia="Times New Roman" w:hAnsi="Times New Roman" w:cs="Times New Roman"/>
        </w:rPr>
        <w:t xml:space="preserve"> рубл</w:t>
      </w:r>
      <w:r w:rsidRPr="00225FAD"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 09 копеек и составил 11 118 333 рубля 09 копеек. Фактическое исполнение расходной части бюджета составило 99,8 процентов. По сравнению с аналогичным периодом прошлого года процент исполнения годовых назначений увеличился на 115,9 процентов.</w:t>
      </w:r>
    </w:p>
    <w:p w:rsidR="001B4DB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2019 году расходы бюджета поселения были запланированы и исполнены по пяти муниципальным программам, таким как: «Обеспечение пожарной безопасности в Золотодолинском сельском поселении»; «Уличное освещение Золотодолинского сельского поселения на 2018- 2020 годы»; Благоустройство в Золотодолинском сельском поселении на 2018-2020 годы»;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годы»; «Развитие культуры в Золотодолинском сельском поселении на 2018-2020 годы» </w:t>
      </w:r>
      <w:r w:rsidRPr="00225FAD">
        <w:rPr>
          <w:rFonts w:ascii="Times New Roman" w:eastAsia="Times New Roman" w:hAnsi="Times New Roman" w:cs="Times New Roman"/>
        </w:rPr>
        <w:t>общая сумма расходов по всем муниципальным программам составила 6 047 355 рублей 15 копеек.</w:t>
      </w:r>
    </w:p>
    <w:p w:rsidR="001B4DB5" w:rsidRPr="00193827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Денежные средства бюджета поселения за отчетный 2019 год были</w:t>
      </w:r>
      <w:r w:rsidRPr="00BB0659">
        <w:rPr>
          <w:rFonts w:ascii="Times New Roman" w:eastAsia="Times New Roman" w:hAnsi="Times New Roman" w:cs="Times New Roman"/>
        </w:rPr>
        <w:t xml:space="preserve"> направлены </w:t>
      </w:r>
      <w:proofErr w:type="gramStart"/>
      <w:r w:rsidRPr="00BB0659">
        <w:rPr>
          <w:rFonts w:ascii="Times New Roman" w:eastAsia="Times New Roman" w:hAnsi="Times New Roman" w:cs="Times New Roman"/>
        </w:rPr>
        <w:t>на</w:t>
      </w:r>
      <w:proofErr w:type="gramEnd"/>
      <w:r w:rsidRPr="00BB0659">
        <w:rPr>
          <w:rFonts w:ascii="Times New Roman" w:eastAsia="Times New Roman" w:hAnsi="Times New Roman" w:cs="Times New Roman"/>
        </w:rPr>
        <w:t xml:space="preserve">:  </w:t>
      </w:r>
    </w:p>
    <w:p w:rsidR="001B4DB5" w:rsidRPr="00193827" w:rsidRDefault="001B4DB5" w:rsidP="001B4D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193827">
        <w:rPr>
          <w:rFonts w:ascii="Times New Roman" w:eastAsia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B4DB5" w:rsidRPr="00193827" w:rsidRDefault="001B4DB5" w:rsidP="001B4D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93827">
        <w:rPr>
          <w:rFonts w:ascii="Times New Roman" w:eastAsia="Times New Roman" w:hAnsi="Times New Roman" w:cs="Times New Roman"/>
        </w:rPr>
        <w:t>Плановая и фактическая численность составляет 1 единицу.</w:t>
      </w:r>
    </w:p>
    <w:p w:rsidR="001B4DB5" w:rsidRPr="00052BD5" w:rsidRDefault="001B4DB5" w:rsidP="001B4D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827">
        <w:rPr>
          <w:rFonts w:ascii="Times New Roman" w:eastAsia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eastAsia="Times New Roman" w:hAnsi="Times New Roman" w:cs="Times New Roman"/>
        </w:rPr>
        <w:t>805 350</w:t>
      </w:r>
      <w:r w:rsidRPr="00193827">
        <w:rPr>
          <w:rFonts w:ascii="Times New Roman" w:eastAsia="Times New Roman" w:hAnsi="Times New Roman" w:cs="Times New Roman"/>
        </w:rPr>
        <w:t xml:space="preserve"> рубл</w:t>
      </w:r>
      <w:r>
        <w:rPr>
          <w:rFonts w:ascii="Times New Roman" w:eastAsia="Times New Roman" w:hAnsi="Times New Roman" w:cs="Times New Roman"/>
        </w:rPr>
        <w:t>ей</w:t>
      </w:r>
      <w:r w:rsidRPr="00193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 w:rsidRPr="00193827"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йки</w:t>
      </w:r>
      <w:r w:rsidRPr="0019382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расходы на социальное пособие и компенсацию персоналу в денежной форме (больничный лист за счет работодателя КОСГУ 266) составили 6 258 рублей 18 копеек; </w:t>
      </w:r>
      <w:r w:rsidRPr="00193827">
        <w:rPr>
          <w:rFonts w:ascii="Times New Roman" w:eastAsia="Times New Roman" w:hAnsi="Times New Roman" w:cs="Times New Roman"/>
        </w:rPr>
        <w:t xml:space="preserve">начисления на оплату труда </w:t>
      </w:r>
      <w:r>
        <w:rPr>
          <w:rFonts w:ascii="Times New Roman" w:eastAsia="Times New Roman" w:hAnsi="Times New Roman" w:cs="Times New Roman"/>
        </w:rPr>
        <w:t>– 242 007</w:t>
      </w:r>
      <w:r w:rsidRPr="00193827">
        <w:rPr>
          <w:rFonts w:ascii="Times New Roman" w:eastAsia="Times New Roman" w:hAnsi="Times New Roman" w:cs="Times New Roman"/>
        </w:rPr>
        <w:t xml:space="preserve"> рубл</w:t>
      </w:r>
      <w:r>
        <w:rPr>
          <w:rFonts w:ascii="Times New Roman" w:eastAsia="Times New Roman" w:hAnsi="Times New Roman" w:cs="Times New Roman"/>
        </w:rPr>
        <w:t>ей</w:t>
      </w:r>
      <w:r w:rsidRPr="001938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77</w:t>
      </w:r>
      <w:r w:rsidRPr="00193827"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ек</w:t>
      </w:r>
      <w:r w:rsidRPr="00193827">
        <w:rPr>
          <w:rFonts w:ascii="Times New Roman" w:eastAsia="Times New Roman" w:hAnsi="Times New Roman" w:cs="Times New Roman"/>
        </w:rPr>
        <w:t xml:space="preserve">. </w:t>
      </w:r>
    </w:p>
    <w:p w:rsidR="001B4DB5" w:rsidRPr="00052BD5" w:rsidRDefault="001B4DB5" w:rsidP="001B4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B4DB5" w:rsidRDefault="001B4DB5" w:rsidP="001B4D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Всего по данному разделу израсходовано 1 </w:t>
      </w:r>
      <w:r>
        <w:rPr>
          <w:rFonts w:ascii="Times New Roman" w:eastAsia="Times New Roman" w:hAnsi="Times New Roman" w:cs="Times New Roman"/>
          <w:sz w:val="24"/>
          <w:szCs w:val="24"/>
        </w:rPr>
        <w:t>701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541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рубль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>, из которых:</w:t>
      </w:r>
    </w:p>
    <w:p w:rsidR="001B4DB5" w:rsidRPr="00D00158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211)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 xml:space="preserve">  1 224 886 рублей 65 копеек. </w:t>
      </w:r>
    </w:p>
    <w:p w:rsidR="001B4DB5" w:rsidRPr="00D00158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Прочие выплаты» (КОСГУ 212) 5 780,80 -  компенсация расходов проживания в гостинице.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213) </w:t>
      </w:r>
      <w:r w:rsidRPr="006A4B30">
        <w:rPr>
          <w:rFonts w:ascii="Times New Roman" w:eastAsia="Times New Roman" w:hAnsi="Times New Roman" w:cs="Times New Roman"/>
          <w:sz w:val="24"/>
          <w:szCs w:val="24"/>
        </w:rPr>
        <w:t>369 038,07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работы, услуги (КОСГУ 226) </w:t>
      </w:r>
      <w:r>
        <w:rPr>
          <w:rFonts w:ascii="Times New Roman" w:eastAsia="Times New Roman" w:hAnsi="Times New Roman" w:cs="Times New Roman"/>
        </w:rPr>
        <w:t xml:space="preserve">6 290,00 - 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продление неисключительных прав на программное обеспечение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Такском</w:t>
      </w:r>
      <w:proofErr w:type="spellEnd"/>
      <w:r w:rsidRPr="0082158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Увеличение стоимости горюче-смазочных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343) </w:t>
      </w:r>
      <w:r w:rsidRPr="00143182">
        <w:rPr>
          <w:rFonts w:ascii="Times New Roman" w:eastAsia="Times New Roman" w:hAnsi="Times New Roman" w:cs="Times New Roman"/>
        </w:rPr>
        <w:t>84</w:t>
      </w:r>
      <w:r>
        <w:rPr>
          <w:rFonts w:ascii="Times New Roman" w:eastAsia="Times New Roman" w:hAnsi="Times New Roman" w:cs="Times New Roman"/>
        </w:rPr>
        <w:t xml:space="preserve"> </w:t>
      </w:r>
      <w:r w:rsidRPr="00143182">
        <w:rPr>
          <w:rFonts w:ascii="Times New Roman" w:eastAsia="Times New Roman" w:hAnsi="Times New Roman" w:cs="Times New Roman"/>
        </w:rPr>
        <w:t xml:space="preserve">546,31 </w:t>
      </w:r>
      <w:r>
        <w:rPr>
          <w:rFonts w:ascii="Times New Roman" w:eastAsia="Times New Roman" w:hAnsi="Times New Roman" w:cs="Times New Roman"/>
        </w:rPr>
        <w:t xml:space="preserve">- </w:t>
      </w:r>
      <w:r w:rsidRPr="006A4B30">
        <w:rPr>
          <w:rFonts w:ascii="Times New Roman" w:eastAsia="Times New Roman" w:hAnsi="Times New Roman" w:cs="Times New Roman"/>
        </w:rPr>
        <w:t xml:space="preserve"> </w:t>
      </w:r>
      <w:r w:rsidRPr="006A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eastAsia="Times New Roman" w:hAnsi="Times New Roman" w:cs="Times New Roman"/>
        </w:rPr>
        <w:t xml:space="preserve"> </w:t>
      </w:r>
      <w:r w:rsidRPr="0042142D">
        <w:rPr>
          <w:rFonts w:ascii="Times New Roman" w:eastAsia="Times New Roman" w:hAnsi="Times New Roman" w:cs="Times New Roman"/>
        </w:rPr>
        <w:t xml:space="preserve">горюче-смазочных материалов </w:t>
      </w:r>
      <w:r>
        <w:rPr>
          <w:rFonts w:ascii="Times New Roman" w:eastAsia="Times New Roman" w:hAnsi="Times New Roman" w:cs="Times New Roman"/>
        </w:rPr>
        <w:t>для служебного автомобиля.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Увеличение стоимости прочих материалов (КОСГУ 346)</w:t>
      </w:r>
      <w:r w:rsidRPr="00821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6 000,00 - </w:t>
      </w:r>
      <w:r w:rsidRPr="006A4B30">
        <w:rPr>
          <w:rFonts w:ascii="Times New Roman" w:eastAsia="Times New Roman" w:hAnsi="Times New Roman" w:cs="Times New Roman"/>
        </w:rPr>
        <w:t xml:space="preserve"> </w:t>
      </w:r>
      <w:r w:rsidRPr="006A4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eastAsia="Times New Roman" w:hAnsi="Times New Roman" w:cs="Times New Roman"/>
        </w:rPr>
        <w:t xml:space="preserve"> запасных частей для служебного автомобиля.</w:t>
      </w:r>
    </w:p>
    <w:p w:rsidR="001B4DB5" w:rsidRPr="00D00158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Налоги, пошлины и сборы» (КОСГУ 851 291)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>всего израсходовано 1 513 рублей 00 копеек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00158">
        <w:rPr>
          <w:rFonts w:ascii="Times New Roman" w:eastAsia="Times New Roman" w:hAnsi="Times New Roman" w:cs="Times New Roman"/>
          <w:sz w:val="24"/>
          <w:szCs w:val="24"/>
        </w:rPr>
        <w:t>из которых на оплату</w:t>
      </w:r>
    </w:p>
    <w:p w:rsidR="001B4DB5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466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,00 – налог на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движимое имущество за 4 квартал 2018</w:t>
      </w:r>
      <w:r>
        <w:rPr>
          <w:rFonts w:ascii="Times New Roman" w:eastAsia="Times New Roman" w:hAnsi="Times New Roman" w:cs="Times New Roman"/>
          <w:sz w:val="24"/>
          <w:szCs w:val="24"/>
        </w:rPr>
        <w:t>; 1,2,3 квартал 2019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-1 047,00 – транспортный налог на служебный автомобиль.</w:t>
      </w:r>
    </w:p>
    <w:p w:rsidR="001B4DB5" w:rsidRPr="005312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0158">
        <w:rPr>
          <w:rFonts w:ascii="Times New Roman" w:eastAsia="Times New Roman" w:hAnsi="Times New Roman" w:cs="Times New Roman"/>
          <w:sz w:val="24"/>
          <w:szCs w:val="24"/>
        </w:rPr>
        <w:t>Штрафы за нарушение законодательства о налогах и сборах» (КОСГУ 853 292) было израсходовано 1 408  рублей  72 копейки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оплату 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12B5">
        <w:rPr>
          <w:rFonts w:ascii="Times New Roman" w:eastAsia="Times New Roman" w:hAnsi="Times New Roman" w:cs="Times New Roman"/>
        </w:rPr>
        <w:t>пени за несвоевременн</w:t>
      </w:r>
      <w:r>
        <w:rPr>
          <w:rFonts w:ascii="Times New Roman" w:eastAsia="Times New Roman" w:hAnsi="Times New Roman" w:cs="Times New Roman"/>
        </w:rPr>
        <w:t>ое перечисление страховых взносов на оплату труда.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3FB1">
        <w:rPr>
          <w:rFonts w:ascii="Times New Roman" w:eastAsia="Times New Roman" w:hAnsi="Times New Roman" w:cs="Times New Roman"/>
          <w:sz w:val="24"/>
          <w:szCs w:val="24"/>
        </w:rPr>
        <w:t>Иные выплаты текущего характера организациям (КОСГУ 853 297</w:t>
      </w:r>
      <w:r w:rsidRPr="00E4479A">
        <w:rPr>
          <w:rFonts w:ascii="Times New Roman" w:eastAsia="Times New Roman" w:hAnsi="Times New Roman" w:cs="Times New Roman"/>
          <w:sz w:val="24"/>
          <w:szCs w:val="24"/>
        </w:rPr>
        <w:t xml:space="preserve">) израсходовано 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2 078,28</w:t>
      </w:r>
      <w:r w:rsidRPr="00C53A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3A6F">
        <w:rPr>
          <w:rFonts w:ascii="Times New Roman" w:eastAsia="Times New Roman" w:hAnsi="Times New Roman" w:cs="Times New Roman"/>
        </w:rPr>
        <w:t>членск</w:t>
      </w:r>
      <w:r>
        <w:rPr>
          <w:rFonts w:ascii="Times New Roman" w:eastAsia="Times New Roman" w:hAnsi="Times New Roman" w:cs="Times New Roman"/>
        </w:rPr>
        <w:t>ие</w:t>
      </w:r>
      <w:r w:rsidRPr="00C53A6F">
        <w:rPr>
          <w:rFonts w:ascii="Times New Roman" w:eastAsia="Times New Roman" w:hAnsi="Times New Roman" w:cs="Times New Roman"/>
        </w:rPr>
        <w:t xml:space="preserve"> взнос</w:t>
      </w:r>
      <w:r>
        <w:rPr>
          <w:rFonts w:ascii="Times New Roman" w:eastAsia="Times New Roman" w:hAnsi="Times New Roman" w:cs="Times New Roman"/>
        </w:rPr>
        <w:t>ы</w:t>
      </w:r>
      <w:r w:rsidRPr="00C53A6F">
        <w:rPr>
          <w:rFonts w:ascii="Times New Roman" w:eastAsia="Times New Roman" w:hAnsi="Times New Roman" w:cs="Times New Roman"/>
        </w:rPr>
        <w:t xml:space="preserve"> в совет муниципальных образований Приморского края</w:t>
      </w:r>
      <w:r>
        <w:rPr>
          <w:rFonts w:ascii="Times New Roman" w:eastAsia="Times New Roman" w:hAnsi="Times New Roman" w:cs="Times New Roman"/>
        </w:rPr>
        <w:t>.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Обеспечение деятельности финансовых, налоговых и таможенных органов и органов финансового (финансово-бюджетного) надзора раздел, подраздел 0106</w:t>
      </w:r>
    </w:p>
    <w:p w:rsidR="001B4DB5" w:rsidRPr="00052BD5" w:rsidRDefault="001B4DB5" w:rsidP="001B4DB5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Расходы по данному разделу составили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 w:rsidRPr="00052BD5">
        <w:rPr>
          <w:rFonts w:ascii="Times New Roman" w:eastAsia="Times New Roman" w:hAnsi="Times New Roman" w:cs="Times New Roman"/>
          <w:color w:val="000000"/>
          <w:sz w:val="24"/>
          <w:szCs w:val="24"/>
        </w:rPr>
        <w:t> 000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</w:t>
      </w:r>
      <w:r w:rsidRPr="00C53A6F">
        <w:rPr>
          <w:rFonts w:ascii="Times New Roman" w:eastAsia="Times New Roman" w:hAnsi="Times New Roman" w:cs="Times New Roman"/>
        </w:rPr>
        <w:t>оплат</w:t>
      </w:r>
      <w:r>
        <w:rPr>
          <w:rFonts w:ascii="Times New Roman" w:eastAsia="Times New Roman" w:hAnsi="Times New Roman" w:cs="Times New Roman"/>
        </w:rPr>
        <w:t>у</w:t>
      </w:r>
      <w:r w:rsidRPr="00C53A6F">
        <w:rPr>
          <w:rFonts w:ascii="Times New Roman" w:eastAsia="Times New Roman" w:hAnsi="Times New Roman" w:cs="Times New Roman"/>
        </w:rPr>
        <w:t xml:space="preserve"> соглашени</w:t>
      </w:r>
      <w:r>
        <w:rPr>
          <w:rFonts w:ascii="Times New Roman" w:eastAsia="Times New Roman" w:hAnsi="Times New Roman" w:cs="Times New Roman"/>
        </w:rPr>
        <w:t>я</w:t>
      </w:r>
      <w:r w:rsidRPr="00C53A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</w:t>
      </w:r>
      <w:r w:rsidRPr="00C53A6F">
        <w:rPr>
          <w:rFonts w:ascii="Times New Roman" w:eastAsia="Times New Roman" w:hAnsi="Times New Roman" w:cs="Times New Roman"/>
        </w:rPr>
        <w:t>о передаче полномочий по осуществлению внешнего муниципального контроля заключенного на 201</w:t>
      </w:r>
      <w:r>
        <w:rPr>
          <w:rFonts w:ascii="Times New Roman" w:eastAsia="Times New Roman" w:hAnsi="Times New Roman" w:cs="Times New Roman"/>
        </w:rPr>
        <w:t>9</w:t>
      </w:r>
      <w:r w:rsidRPr="00C53A6F">
        <w:rPr>
          <w:rFonts w:ascii="Times New Roman" w:eastAsia="Times New Roman" w:hAnsi="Times New Roman" w:cs="Times New Roman"/>
        </w:rPr>
        <w:t xml:space="preserve"> год с Думой Партизанского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052BD5" w:rsidRDefault="001B4DB5" w:rsidP="001B4DB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Мобилизационная и вневойсковая подготовка раздел, подраздел 0203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2019 год 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>277 662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рубля. </w:t>
      </w:r>
    </w:p>
    <w:p w:rsidR="001B4DB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>209 417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</w:rPr>
        <w:t>йки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, начисления на оплату труда составили </w:t>
      </w:r>
      <w:r>
        <w:rPr>
          <w:rFonts w:ascii="Times New Roman" w:eastAsia="Times New Roman" w:hAnsi="Times New Roman" w:cs="Times New Roman"/>
          <w:sz w:val="24"/>
          <w:szCs w:val="24"/>
        </w:rPr>
        <w:t>63 244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A026B0">
        <w:rPr>
          <w:rFonts w:ascii="Times New Roman" w:eastAsia="Times New Roman" w:hAnsi="Times New Roman" w:cs="Times New Roman"/>
          <w:sz w:val="24"/>
          <w:szCs w:val="24"/>
        </w:rPr>
        <w:t xml:space="preserve">величение стоимости прочих материалов (КОСГУ 346) было израсходовано 5 000 рублей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026B0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</w:t>
      </w:r>
      <w:r>
        <w:rPr>
          <w:rFonts w:ascii="Times New Roman" w:eastAsia="Times New Roman" w:hAnsi="Times New Roman" w:cs="Times New Roman"/>
        </w:rPr>
        <w:t xml:space="preserve"> канцелярских товаров.</w:t>
      </w:r>
    </w:p>
    <w:p w:rsidR="001B4DB5" w:rsidRPr="00052BD5" w:rsidRDefault="001B4DB5" w:rsidP="001B4DB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417B6B" w:rsidRDefault="001B4DB5" w:rsidP="001B4DB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7B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Обеспечение пожарной безопасности раздел, подраздел 0310</w:t>
      </w:r>
    </w:p>
    <w:p w:rsidR="001B4DB5" w:rsidRPr="009460F5" w:rsidRDefault="001B4DB5" w:rsidP="001B4DB5">
      <w:pPr>
        <w:spacing w:line="36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F5">
        <w:rPr>
          <w:rFonts w:ascii="Times New Roman" w:eastAsia="Times New Roman" w:hAnsi="Times New Roman" w:cs="Times New Roman"/>
          <w:sz w:val="24"/>
          <w:szCs w:val="24"/>
        </w:rPr>
        <w:t>Администрацией Золотодолинского поселения по данному разделу разработана и утверждена муниципальная программа «Обеспечение пожарной безопасности в Золотодолинском сельском поселении»,  по которой израсходовано 63 943,38 рублей.</w:t>
      </w:r>
    </w:p>
    <w:p w:rsidR="001B4DB5" w:rsidRDefault="001B4DB5" w:rsidP="001B4DB5">
      <w:pPr>
        <w:spacing w:line="36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денежные средства были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проведены и</w:t>
      </w: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 оплачены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работы:</w:t>
      </w:r>
    </w:p>
    <w:p w:rsidR="001B4DB5" w:rsidRDefault="001B4DB5" w:rsidP="001B4DB5">
      <w:pPr>
        <w:spacing w:line="36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Работы, услуги по содержанию имущества (КОСГУ 225)</w:t>
      </w: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израсходовано 13 693 рубля 38 кореек </w:t>
      </w:r>
      <w:r w:rsidRPr="00674EB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оплату работ по установке противопожарных гидрантов;</w:t>
      </w:r>
    </w:p>
    <w:p w:rsidR="001B4DB5" w:rsidRDefault="001B4DB5" w:rsidP="001B4DB5">
      <w:pPr>
        <w:spacing w:line="36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Прочие работы, услуги (КОСГУ 226) израсходовано 11 250 рублей</w:t>
      </w: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 опашк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противопожарных полос в сёлах Перетино и Золотая Долина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Default="001B4DB5" w:rsidP="001B4DB5">
      <w:pPr>
        <w:spacing w:line="360" w:lineRule="auto"/>
        <w:ind w:right="38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-Увеличение стоимости основных средств (КОСГУ 310) </w:t>
      </w: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приобретены и установлены пожарные гидранты в сёлах Перетино и Золотая Долина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eastAsia="Times New Roman" w:hAnsi="Times New Roman" w:cs="Times New Roman"/>
          <w:sz w:val="24"/>
          <w:szCs w:val="24"/>
        </w:rPr>
        <w:t>36 000 рублей</w:t>
      </w:r>
      <w:r w:rsidRPr="009460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Pr="00052BD5" w:rsidRDefault="001B4DB5" w:rsidP="001B4DB5">
      <w:pPr>
        <w:spacing w:line="360" w:lineRule="auto"/>
        <w:ind w:right="386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Увеличение стоимости прочих материальных запасов (материалов) (КОСГУ 346)</w:t>
      </w:r>
      <w:r w:rsidRPr="009460F5">
        <w:rPr>
          <w:rFonts w:ascii="Times New Roman" w:eastAsia="Times New Roman" w:hAnsi="Times New Roman" w:cs="Times New Roman"/>
          <w:sz w:val="24"/>
          <w:szCs w:val="24"/>
        </w:rPr>
        <w:t xml:space="preserve"> приобретены пожарные таблички «Пожарный гидрант» и «Пожарный водоем» на сумму 3</w:t>
      </w:r>
      <w:r>
        <w:rPr>
          <w:rFonts w:ascii="Times New Roman" w:eastAsia="Times New Roman" w:hAnsi="Times New Roman" w:cs="Times New Roman"/>
          <w:sz w:val="24"/>
          <w:szCs w:val="24"/>
        </w:rPr>
        <w:t> 000 рублей.</w:t>
      </w:r>
    </w:p>
    <w:p w:rsidR="001B4DB5" w:rsidRDefault="001B4DB5" w:rsidP="001B4DB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1B4DB5" w:rsidRPr="00133646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6B">
        <w:rPr>
          <w:rFonts w:ascii="Times New Roman" w:eastAsia="Times New Roman" w:hAnsi="Times New Roman" w:cs="Times New Roman"/>
          <w:sz w:val="24"/>
          <w:szCs w:val="24"/>
        </w:rPr>
        <w:t>По данному разделу за 2019 год плановые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составили 2 783 211 рублей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копеек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фактические расходы составили</w:t>
      </w:r>
      <w:proofErr w:type="gramEnd"/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2 766 557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55 копеек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 не исполнено 16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654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рубля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копейки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364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указанных фактических расходов денежные средства были направлены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 xml:space="preserve">- муниципальную программу "Уличное освещение  Золотодолинского сельского поселения на 2018-2020 годы»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223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косгу</w:t>
      </w:r>
      <w:proofErr w:type="spellEnd"/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составили 129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рубль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77 </w:t>
      </w:r>
      <w:r>
        <w:rPr>
          <w:rFonts w:ascii="Times New Roman" w:eastAsia="Times New Roman" w:hAnsi="Times New Roman" w:cs="Times New Roman"/>
          <w:sz w:val="24"/>
          <w:szCs w:val="24"/>
        </w:rPr>
        <w:t>копеек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за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потребленную электроэнергию в селах Перетино и Золотая Долина</w:t>
      </w:r>
      <w:proofErr w:type="gramStart"/>
      <w:r w:rsidRPr="00417B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личное освещение);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>- муниципальную программу "Благоустройство в Золотодолинском сельском поселении на 2018-2020годы"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расходы составили 54 464,58  рублей, из которых: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(225 </w:t>
      </w:r>
      <w:proofErr w:type="spellStart"/>
      <w:r w:rsidRPr="00417B6B">
        <w:rPr>
          <w:rFonts w:ascii="Times New Roman" w:eastAsia="Times New Roman" w:hAnsi="Times New Roman" w:cs="Times New Roman"/>
          <w:sz w:val="24"/>
          <w:szCs w:val="24"/>
        </w:rPr>
        <w:t>косгу</w:t>
      </w:r>
      <w:proofErr w:type="spellEnd"/>
      <w:r w:rsidRPr="00417B6B">
        <w:rPr>
          <w:rFonts w:ascii="Times New Roman" w:eastAsia="Times New Roman" w:hAnsi="Times New Roman" w:cs="Times New Roman"/>
          <w:sz w:val="24"/>
          <w:szCs w:val="24"/>
        </w:rPr>
        <w:t>) 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400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оплачены услуги по ремонту  лавочек в сквере  </w:t>
      </w:r>
      <w:proofErr w:type="gramStart"/>
      <w:r w:rsidRPr="00417B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17B6B">
        <w:rPr>
          <w:rFonts w:ascii="Times New Roman" w:eastAsia="Times New Roman" w:hAnsi="Times New Roman" w:cs="Times New Roman"/>
          <w:sz w:val="24"/>
          <w:szCs w:val="24"/>
        </w:rPr>
        <w:t>. Золотая Долина.</w:t>
      </w:r>
    </w:p>
    <w:p w:rsidR="001B4DB5" w:rsidRPr="00B04988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988">
        <w:rPr>
          <w:rFonts w:ascii="Times New Roman" w:eastAsia="Times New Roman" w:hAnsi="Times New Roman" w:cs="Times New Roman"/>
          <w:sz w:val="24"/>
          <w:szCs w:val="24"/>
        </w:rPr>
        <w:t xml:space="preserve">( 226 </w:t>
      </w:r>
      <w:proofErr w:type="spellStart"/>
      <w:r w:rsidRPr="00B04988">
        <w:rPr>
          <w:rFonts w:ascii="Times New Roman" w:eastAsia="Times New Roman" w:hAnsi="Times New Roman" w:cs="Times New Roman"/>
          <w:sz w:val="24"/>
          <w:szCs w:val="24"/>
        </w:rPr>
        <w:t>косгу</w:t>
      </w:r>
      <w:proofErr w:type="spellEnd"/>
      <w:r w:rsidRPr="00B04988">
        <w:rPr>
          <w:rFonts w:ascii="Times New Roman" w:eastAsia="Times New Roman" w:hAnsi="Times New Roman" w:cs="Times New Roman"/>
          <w:sz w:val="24"/>
          <w:szCs w:val="24"/>
        </w:rPr>
        <w:t>) всего израсходовано 43 998 рублей 58 копеек, из них: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988">
        <w:rPr>
          <w:rFonts w:ascii="Times New Roman" w:eastAsia="Times New Roman" w:hAnsi="Times New Roman" w:cs="Times New Roman"/>
          <w:sz w:val="24"/>
          <w:szCs w:val="24"/>
        </w:rPr>
        <w:t xml:space="preserve"> на составление проектной, сметной и экспертной документации для вступления в программу «Формирование современной городской среды»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988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муниципальному контракту №5 Благоустройство Сквера Воинам Интернационалистам  в сумме 998,58 руб.</w:t>
      </w:r>
    </w:p>
    <w:p w:rsidR="001B4DB5" w:rsidRPr="001B4DB5" w:rsidRDefault="001B4DB5" w:rsidP="001B4DB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Увеличение стоимости прочих материальных запасов (материалов)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(346 </w:t>
      </w:r>
      <w:proofErr w:type="spellStart"/>
      <w:r w:rsidRPr="00417B6B">
        <w:rPr>
          <w:rFonts w:ascii="Times New Roman" w:eastAsia="Times New Roman" w:hAnsi="Times New Roman" w:cs="Times New Roman"/>
          <w:sz w:val="24"/>
          <w:szCs w:val="24"/>
        </w:rPr>
        <w:t>косгу</w:t>
      </w:r>
      <w:proofErr w:type="spellEnd"/>
      <w:r w:rsidRPr="00417B6B">
        <w:rPr>
          <w:rFonts w:ascii="Times New Roman" w:eastAsia="Times New Roman" w:hAnsi="Times New Roman" w:cs="Times New Roman"/>
          <w:sz w:val="24"/>
          <w:szCs w:val="24"/>
        </w:rPr>
        <w:t>) израсходовано 6 066,00 рублей на приобретение дорожных знаков по предписанию ГИБДД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селах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Перетино и Золотая Долина. </w:t>
      </w:r>
    </w:p>
    <w:p w:rsidR="001B4DB5" w:rsidRDefault="001B4DB5" w:rsidP="001B4DB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EB2">
        <w:rPr>
          <w:rFonts w:ascii="Times New Roman" w:eastAsia="Times New Roman" w:hAnsi="Times New Roman" w:cs="Times New Roman"/>
          <w:i/>
          <w:sz w:val="24"/>
          <w:szCs w:val="24"/>
        </w:rPr>
        <w:t>- муниципальную подпрограмму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всего 1 404 034 рубля 42 копейки, при плановых назначениях 1 404 058 рублей 42 копейки, неисполнение составило 24 рубля. </w:t>
      </w:r>
    </w:p>
    <w:p w:rsidR="001B4DB5" w:rsidRDefault="001B4DB5" w:rsidP="001B4DB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78">
        <w:rPr>
          <w:rFonts w:ascii="Times New Roman" w:eastAsia="Times New Roman" w:hAnsi="Times New Roman" w:cs="Times New Roman"/>
          <w:sz w:val="24"/>
          <w:szCs w:val="24"/>
        </w:rPr>
        <w:lastRenderedPageBreak/>
        <w:t>На реализацию данной подпрограммы из средств федерального бюджета было выделено 1 369 097 рублей 37 копеек, израсходовано</w:t>
      </w:r>
      <w:proofErr w:type="gramStart"/>
      <w:r w:rsidRPr="009E637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E6378">
        <w:rPr>
          <w:rFonts w:ascii="Times New Roman" w:eastAsia="Times New Roman" w:hAnsi="Times New Roman" w:cs="Times New Roman"/>
          <w:sz w:val="24"/>
          <w:szCs w:val="24"/>
        </w:rPr>
        <w:t> 369 074 рубля; из средств краевого бюджета выделено 27 940 рублей 76 копеек, израсходовано 27 940 рублей 25 копеек; софинансирование за счет средств местного бюджета составило 7 020 рублей 29 копеек,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7 020 рублей 17 копеек.</w:t>
      </w:r>
    </w:p>
    <w:p w:rsidR="001B4DB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выделенные денежные средства были проведены следующие виды работ по (226 КОСГУ):</w:t>
      </w:r>
    </w:p>
    <w:p w:rsidR="001B4DB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в селе Золотая Долина </w:t>
      </w:r>
      <w:r w:rsidRPr="00E61F96">
        <w:rPr>
          <w:rFonts w:ascii="Times New Roman" w:eastAsia="Times New Roman" w:hAnsi="Times New Roman" w:cs="Times New Roman"/>
          <w:sz w:val="24"/>
          <w:szCs w:val="24"/>
        </w:rPr>
        <w:t>продолжена работа по обустройству сквера Воинам- Интернационалистам (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устройство покрытий из брусчатки и</w:t>
      </w:r>
      <w:r w:rsidRPr="00417B6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устройство основания площадки с установкой бордюрных камней) в сумме 445 779,42; </w:t>
      </w:r>
    </w:p>
    <w:p w:rsidR="001B4DB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сквер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у клуба </w:t>
      </w:r>
      <w:proofErr w:type="gramStart"/>
      <w:r w:rsidRPr="00417B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. Золотая Долина, ул. Центральная, д. 68 устроена парковочная площадка; установлена парковая качеля в сумме 151 034,00; </w:t>
      </w:r>
    </w:p>
    <w:p w:rsidR="001B4DB5" w:rsidRPr="00133646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начата работа </w:t>
      </w:r>
      <w:r w:rsidRPr="00E61F96">
        <w:rPr>
          <w:rFonts w:ascii="Times New Roman" w:eastAsia="Times New Roman" w:hAnsi="Times New Roman" w:cs="Times New Roman"/>
          <w:sz w:val="24"/>
          <w:szCs w:val="24"/>
        </w:rPr>
        <w:t xml:space="preserve">по устройству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сквера у клуба (1этап)  </w:t>
      </w:r>
      <w:proofErr w:type="spellStart"/>
      <w:r w:rsidRPr="00417B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417B6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17B6B">
        <w:rPr>
          <w:rFonts w:ascii="Times New Roman" w:eastAsia="Times New Roman" w:hAnsi="Times New Roman" w:cs="Times New Roman"/>
          <w:sz w:val="24"/>
          <w:szCs w:val="24"/>
        </w:rPr>
        <w:t>еретино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1F96">
        <w:rPr>
          <w:rFonts w:ascii="Times New Roman" w:eastAsia="Times New Roman" w:hAnsi="Times New Roman" w:cs="Times New Roman"/>
          <w:sz w:val="24"/>
          <w:szCs w:val="24"/>
        </w:rPr>
        <w:t>Отсыпано и выровнено основание площадки, проведены электромонтажные работы, установлены тренажеры</w:t>
      </w:r>
      <w:r w:rsidRPr="00417B6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установлена парковая качеля в сумме 807 221,00</w:t>
      </w:r>
      <w:r w:rsidRPr="00E61F96">
        <w:rPr>
          <w:rFonts w:ascii="Times New Roman" w:eastAsia="Times New Roman" w:hAnsi="Times New Roman" w:cs="Times New Roman"/>
        </w:rPr>
        <w:t>.</w:t>
      </w:r>
    </w:p>
    <w:p w:rsidR="001B4DB5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gramStart"/>
      <w:r w:rsidRPr="009E6378">
        <w:rPr>
          <w:rFonts w:ascii="Times New Roman" w:eastAsia="Times New Roman" w:hAnsi="Times New Roman" w:cs="Times New Roman"/>
          <w:i/>
          <w:sz w:val="24"/>
          <w:szCs w:val="24"/>
        </w:rPr>
        <w:t>- муниципальную подпрограмму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всего израсходовано 1 195 491 рубль, из которых средства краевого бюджета освоены в размере 1 183 536 рублей 09 копеек, при плановых назначениях 1 200 000 рублей,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неисполне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16 463 рубля 91 копейка.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 средств местного бюджета было запланировано в сумме 12 121 рубль 22 копейки, израсходовано 11 954 рубля 91 копейка, неисполнение составило 166 рублей 31 копейку.</w:t>
      </w:r>
    </w:p>
    <w:p w:rsidR="001B4DB5" w:rsidRPr="00417B6B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данной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417B6B">
        <w:rPr>
          <w:rFonts w:ascii="Times New Roman" w:eastAsia="Times New Roman" w:hAnsi="Times New Roman" w:cs="Times New Roman"/>
          <w:sz w:val="24"/>
          <w:szCs w:val="24"/>
        </w:rPr>
        <w:t>программы установлена детская площадка в с</w:t>
      </w:r>
      <w:proofErr w:type="gramStart"/>
      <w:r w:rsidRPr="00417B6B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417B6B">
        <w:rPr>
          <w:rFonts w:ascii="Times New Roman" w:eastAsia="Times New Roman" w:hAnsi="Times New Roman" w:cs="Times New Roman"/>
          <w:sz w:val="24"/>
          <w:szCs w:val="24"/>
        </w:rPr>
        <w:t xml:space="preserve">олотая Долина по ул.Летная, д.22. </w:t>
      </w:r>
    </w:p>
    <w:p w:rsidR="001B4DB5" w:rsidRPr="007E014E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E01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Пенсионное обеспечение раздел, подраздел 1001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B4DB5" w:rsidRPr="00490844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0844">
        <w:rPr>
          <w:rFonts w:ascii="Times New Roman" w:eastAsia="Times New Roman" w:hAnsi="Times New Roman" w:cs="Times New Roman"/>
          <w:sz w:val="24"/>
          <w:szCs w:val="24"/>
        </w:rPr>
        <w:t>Расходы по данному разделу составили 45 157  рублей 92 копейки</w:t>
      </w:r>
      <w:r>
        <w:rPr>
          <w:rFonts w:ascii="Times New Roman" w:eastAsia="Times New Roman" w:hAnsi="Times New Roman" w:cs="Times New Roman"/>
          <w:sz w:val="24"/>
          <w:szCs w:val="24"/>
        </w:rPr>
        <w:t>, это п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>енсии, пособия, выплачиваемые работодателями бывшим работникам (КОСГУ 264)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Default="001B4DB5" w:rsidP="001B4DB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Была осуществлена</w:t>
      </w:r>
      <w:r w:rsidRPr="00490844">
        <w:rPr>
          <w:rFonts w:ascii="Times New Roman" w:eastAsia="Times New Roman" w:hAnsi="Times New Roman" w:cs="Times New Roman"/>
          <w:sz w:val="24"/>
          <w:szCs w:val="24"/>
        </w:rPr>
        <w:t xml:space="preserve"> доплата к пенсии за выслугу лет Лукашевой Н. В., замещавшей должность муниципальной службы в Администрации Золотодолинского сельского поселения ПМР. Размер ежемесячной выплаты  составляет 3 763,16 руб. Доплата к пенсии установлена с 01 марта 2018 года.   </w:t>
      </w:r>
    </w:p>
    <w:p w:rsidR="001B4DB5" w:rsidRDefault="001B4DB5" w:rsidP="001B4DB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DB5" w:rsidRDefault="001B4DB5" w:rsidP="001B4DB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DB5" w:rsidRDefault="001B4DB5" w:rsidP="001B4DB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4DB5" w:rsidRPr="00490844" w:rsidRDefault="001B4DB5" w:rsidP="001B4DB5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490844" w:rsidRDefault="001B4DB5" w:rsidP="001B4DB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МКУ «Административно-хозяйственное управление» Золотодолинского сельского поселения Партизанского муниципального района (0100 раздел, подраздел 0113)</w:t>
      </w: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Pr="00244FA0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44FA0">
        <w:rPr>
          <w:rFonts w:ascii="Times New Roman" w:eastAsia="Times New Roman" w:hAnsi="Times New Roman" w:cs="Times New Roman"/>
        </w:rPr>
        <w:t xml:space="preserve">Штатная  численность данного учреждения составляет 3,5 единицы, из которых 1 единица – директор учреждения, 0,25 единиц – бухгалтер, </w:t>
      </w:r>
      <w:r>
        <w:rPr>
          <w:rFonts w:ascii="Times New Roman" w:eastAsia="Times New Roman" w:hAnsi="Times New Roman" w:cs="Times New Roman"/>
        </w:rPr>
        <w:t>1</w:t>
      </w:r>
      <w:r w:rsidRPr="00244FA0">
        <w:rPr>
          <w:rFonts w:ascii="Times New Roman" w:eastAsia="Times New Roman" w:hAnsi="Times New Roman" w:cs="Times New Roman"/>
        </w:rPr>
        <w:t xml:space="preserve"> единиц</w:t>
      </w:r>
      <w:r>
        <w:rPr>
          <w:rFonts w:ascii="Times New Roman" w:eastAsia="Times New Roman" w:hAnsi="Times New Roman" w:cs="Times New Roman"/>
        </w:rPr>
        <w:t xml:space="preserve">а </w:t>
      </w:r>
      <w:r w:rsidRPr="00244FA0">
        <w:rPr>
          <w:rFonts w:ascii="Times New Roman" w:eastAsia="Times New Roman" w:hAnsi="Times New Roman" w:cs="Times New Roman"/>
        </w:rPr>
        <w:t>- специалист, 0,</w:t>
      </w:r>
      <w:r>
        <w:rPr>
          <w:rFonts w:ascii="Times New Roman" w:eastAsia="Times New Roman" w:hAnsi="Times New Roman" w:cs="Times New Roman"/>
        </w:rPr>
        <w:t>9</w:t>
      </w:r>
      <w:r w:rsidRPr="00244FA0">
        <w:rPr>
          <w:rFonts w:ascii="Times New Roman" w:eastAsia="Times New Roman" w:hAnsi="Times New Roman" w:cs="Times New Roman"/>
        </w:rPr>
        <w:t>5 единиц уборщик</w:t>
      </w:r>
      <w:r>
        <w:rPr>
          <w:rFonts w:ascii="Times New Roman" w:eastAsia="Times New Roman" w:hAnsi="Times New Roman" w:cs="Times New Roman"/>
        </w:rPr>
        <w:t>и</w:t>
      </w:r>
      <w:r w:rsidRPr="00244FA0">
        <w:rPr>
          <w:rFonts w:ascii="Times New Roman" w:eastAsia="Times New Roman" w:hAnsi="Times New Roman" w:cs="Times New Roman"/>
        </w:rPr>
        <w:t xml:space="preserve"> служебных помещений</w:t>
      </w:r>
      <w:r>
        <w:rPr>
          <w:rFonts w:ascii="Times New Roman" w:eastAsia="Times New Roman" w:hAnsi="Times New Roman" w:cs="Times New Roman"/>
        </w:rPr>
        <w:t>, 0,3 единицы – дворник</w:t>
      </w:r>
      <w:r w:rsidRPr="00244FA0">
        <w:rPr>
          <w:rFonts w:ascii="Times New Roman" w:eastAsia="Times New Roman" w:hAnsi="Times New Roman" w:cs="Times New Roman"/>
        </w:rPr>
        <w:t>.</w:t>
      </w:r>
    </w:p>
    <w:p w:rsidR="001B4DB5" w:rsidRDefault="001B4DB5" w:rsidP="001B4DB5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312B5">
        <w:rPr>
          <w:rFonts w:ascii="Times New Roman" w:eastAsia="Times New Roman" w:hAnsi="Times New Roman" w:cs="Times New Roman"/>
        </w:rPr>
        <w:t>Расходы по данному учреждению за 201</w:t>
      </w:r>
      <w:r>
        <w:rPr>
          <w:rFonts w:ascii="Times New Roman" w:eastAsia="Times New Roman" w:hAnsi="Times New Roman" w:cs="Times New Roman"/>
        </w:rPr>
        <w:t>9</w:t>
      </w:r>
      <w:r w:rsidRPr="005312B5">
        <w:rPr>
          <w:rFonts w:ascii="Times New Roman" w:eastAsia="Times New Roman" w:hAnsi="Times New Roman" w:cs="Times New Roman"/>
        </w:rPr>
        <w:t xml:space="preserve"> год составили </w:t>
      </w:r>
      <w:r>
        <w:rPr>
          <w:rFonts w:ascii="Times New Roman" w:eastAsia="Times New Roman" w:hAnsi="Times New Roman" w:cs="Times New Roman"/>
        </w:rPr>
        <w:t>1 878 000,00</w:t>
      </w:r>
      <w:r w:rsidRPr="005312B5">
        <w:rPr>
          <w:rFonts w:ascii="Times New Roman" w:eastAsia="Times New Roman" w:hAnsi="Times New Roman" w:cs="Times New Roman"/>
        </w:rPr>
        <w:t xml:space="preserve"> рубл</w:t>
      </w:r>
      <w:r>
        <w:rPr>
          <w:rFonts w:ascii="Times New Roman" w:eastAsia="Times New Roman" w:hAnsi="Times New Roman" w:cs="Times New Roman"/>
        </w:rPr>
        <w:t>ей</w:t>
      </w:r>
      <w:r w:rsidRPr="005312B5">
        <w:rPr>
          <w:rFonts w:ascii="Times New Roman" w:eastAsia="Times New Roman" w:hAnsi="Times New Roman" w:cs="Times New Roman"/>
        </w:rPr>
        <w:t>, из которых: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на заработную плату (211 КОСГУ)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1 207 668,64;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BD5">
        <w:rPr>
          <w:rFonts w:ascii="Times New Roman" w:eastAsia="Times New Roman" w:hAnsi="Times New Roman" w:cs="Times New Roman"/>
          <w:sz w:val="24"/>
          <w:szCs w:val="24"/>
        </w:rPr>
        <w:t>- начисления на оплату труда (213 КОСГУ)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359 131,51;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0B347D">
        <w:rPr>
          <w:rFonts w:ascii="Times New Roman" w:eastAsia="Times New Roman" w:hAnsi="Times New Roman" w:cs="Times New Roman"/>
          <w:sz w:val="24"/>
          <w:szCs w:val="24"/>
        </w:rPr>
        <w:t>оциальные пособия и компенсации персоналу в денежной форме (КОСГУ 266)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3 843,54 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</w:rPr>
        <w:t>оплата пособия по временной нетрудоспособности за счет работодателя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0B347D">
        <w:rPr>
          <w:rFonts w:ascii="Times New Roman" w:eastAsia="Times New Roman" w:hAnsi="Times New Roman" w:cs="Times New Roman"/>
          <w:sz w:val="24"/>
          <w:szCs w:val="24"/>
        </w:rPr>
        <w:t>слуги связи (КОСГУ 221)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всего </w:t>
      </w:r>
      <w:r w:rsidRPr="000B347D">
        <w:rPr>
          <w:rFonts w:ascii="Times New Roman" w:eastAsia="Times New Roman" w:hAnsi="Times New Roman" w:cs="Times New Roman"/>
          <w:sz w:val="24"/>
          <w:szCs w:val="24"/>
        </w:rPr>
        <w:t>израсходовано 72 238 рублей  11 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347D">
        <w:rPr>
          <w:rFonts w:ascii="Times New Roman" w:eastAsia="Times New Roman" w:hAnsi="Times New Roman" w:cs="Times New Roman"/>
          <w:sz w:val="24"/>
          <w:szCs w:val="24"/>
        </w:rPr>
        <w:t>из которых: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6 433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,50 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пересылка почтовых отправлений, 65 804,61 - услуги телефонной связи;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0B347D">
        <w:rPr>
          <w:rFonts w:ascii="Times New Roman" w:eastAsia="Times New Roman" w:hAnsi="Times New Roman" w:cs="Times New Roman"/>
          <w:sz w:val="24"/>
          <w:szCs w:val="24"/>
        </w:rPr>
        <w:t xml:space="preserve">оммунальные услуги (КОСГУ 223) </w:t>
      </w:r>
      <w:r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0B347D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израсходовано106 981 рубль 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копеек, из</w:t>
      </w:r>
      <w:r w:rsidRPr="008215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347D">
        <w:rPr>
          <w:rFonts w:ascii="Times New Roman" w:eastAsia="Times New Roman" w:hAnsi="Times New Roman" w:cs="Times New Roman"/>
          <w:sz w:val="24"/>
          <w:szCs w:val="24"/>
        </w:rPr>
        <w:t>которых:</w:t>
      </w:r>
    </w:p>
    <w:p w:rsidR="001B4DB5" w:rsidRPr="0082158F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27 549,89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- электроснабжение;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78 406,89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- отопление;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1 025,17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– водоснабжение и водоотведение.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0B347D">
        <w:rPr>
          <w:rFonts w:ascii="Times New Roman" w:eastAsia="Times New Roman" w:hAnsi="Times New Roman" w:cs="Times New Roman"/>
          <w:sz w:val="24"/>
          <w:szCs w:val="24"/>
        </w:rPr>
        <w:t>слуги по содержанию имущества (КОСГУ 225) всего израсходовано 13 773 рубля 52 копейки,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347D">
        <w:rPr>
          <w:rFonts w:ascii="Times New Roman" w:eastAsia="Times New Roman" w:hAnsi="Times New Roman" w:cs="Times New Roman"/>
          <w:sz w:val="24"/>
          <w:szCs w:val="24"/>
        </w:rPr>
        <w:t>которых: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1 623,52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 - вывоз ТБО;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,00 – противопожарные мероприятия (зарядка огнетушителей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11 450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,00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заправка картриджей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DB5" w:rsidRPr="008041A0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041A0">
        <w:rPr>
          <w:rFonts w:ascii="Times New Roman" w:eastAsia="Times New Roman" w:hAnsi="Times New Roman" w:cs="Times New Roman"/>
          <w:sz w:val="24"/>
          <w:szCs w:val="24"/>
        </w:rPr>
        <w:t>рочие работы,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226) всего</w:t>
      </w:r>
      <w:r w:rsidRPr="008041A0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61 344 рубля 95 копеек. 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A0">
        <w:rPr>
          <w:rFonts w:ascii="Times New Roman" w:eastAsia="Times New Roman" w:hAnsi="Times New Roman" w:cs="Times New Roman"/>
          <w:sz w:val="24"/>
          <w:szCs w:val="24"/>
        </w:rPr>
        <w:t>Из которых: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000,00 – сервисное обслуживание информационных баз данных;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6 290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,00-  продление неисключительных прав на программное обеспечение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Такском</w:t>
      </w:r>
      <w:proofErr w:type="spellEnd"/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>2 480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,00  – </w:t>
      </w:r>
      <w:r>
        <w:rPr>
          <w:rFonts w:ascii="Times New Roman" w:eastAsia="Times New Roman" w:hAnsi="Times New Roman" w:cs="Times New Roman"/>
          <w:sz w:val="24"/>
          <w:szCs w:val="24"/>
        </w:rPr>
        <w:t>услуги размещения объявлений в газете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17 463,25 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продление неисключительных прав на программное обеспечение (БЭСТ-5);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3 111,70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страхование служебного автомобиля.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041A0">
        <w:rPr>
          <w:rFonts w:ascii="Times New Roman" w:eastAsia="Times New Roman" w:hAnsi="Times New Roman" w:cs="Times New Roman"/>
          <w:sz w:val="24"/>
          <w:szCs w:val="24"/>
        </w:rPr>
        <w:t>увеличение стоимости строительных материалов (КОСГУ 344) израсходовано 5 628 рублей 82 копейки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5312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приобретение</w:t>
      </w:r>
      <w:r w:rsidRPr="005312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строительных материалов;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041A0">
        <w:rPr>
          <w:rFonts w:ascii="Times New Roman" w:eastAsia="Times New Roman" w:hAnsi="Times New Roman" w:cs="Times New Roman"/>
          <w:sz w:val="24"/>
          <w:szCs w:val="24"/>
        </w:rPr>
        <w:t>увеличение стоимости прочих материалов (КОСГУ 346) всего израсходовано 25 250 рублей 08 копеек.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58F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1B4DB5" w:rsidRPr="0082158F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15 249,64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канцелярских товаров;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10 000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-  приобретение хозяйственных товаров.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152BC">
        <w:rPr>
          <w:rFonts w:ascii="Times New Roman" w:eastAsia="Times New Roman" w:hAnsi="Times New Roman" w:cs="Times New Roman"/>
          <w:sz w:val="24"/>
          <w:szCs w:val="24"/>
        </w:rPr>
        <w:t>увеличение стоимости прочих материальных запасов однократного применения (КОСГУ 349) израсходовано  20 346 рублей  00 копеек на</w:t>
      </w:r>
      <w:r w:rsidRPr="004A0382">
        <w:rPr>
          <w:rFonts w:ascii="Times New Roman" w:eastAsia="Times New Roman" w:hAnsi="Times New Roman" w:cs="Times New Roman"/>
        </w:rPr>
        <w:t xml:space="preserve"> </w:t>
      </w:r>
      <w:r w:rsidRPr="005312B5">
        <w:rPr>
          <w:rFonts w:ascii="Times New Roman" w:eastAsia="Times New Roman" w:hAnsi="Times New Roman" w:cs="Times New Roman"/>
        </w:rPr>
        <w:t>приобретен</w:t>
      </w:r>
      <w:r>
        <w:rPr>
          <w:rFonts w:ascii="Times New Roman" w:eastAsia="Times New Roman" w:hAnsi="Times New Roman" w:cs="Times New Roman"/>
        </w:rPr>
        <w:t>ие</w:t>
      </w:r>
      <w:r w:rsidRPr="005312B5">
        <w:rPr>
          <w:rFonts w:ascii="Times New Roman" w:eastAsia="Times New Roman" w:hAnsi="Times New Roman" w:cs="Times New Roman"/>
        </w:rPr>
        <w:t xml:space="preserve">  подарк</w:t>
      </w:r>
      <w:r>
        <w:rPr>
          <w:rFonts w:ascii="Times New Roman" w:eastAsia="Times New Roman" w:hAnsi="Times New Roman" w:cs="Times New Roman"/>
        </w:rPr>
        <w:t>ов</w:t>
      </w:r>
      <w:r w:rsidRPr="005312B5">
        <w:rPr>
          <w:rFonts w:ascii="Times New Roman" w:eastAsia="Times New Roman" w:hAnsi="Times New Roman" w:cs="Times New Roman"/>
        </w:rPr>
        <w:t xml:space="preserve"> первоклассникам</w:t>
      </w:r>
      <w:r>
        <w:rPr>
          <w:rFonts w:ascii="Times New Roman" w:eastAsia="Times New Roman" w:hAnsi="Times New Roman" w:cs="Times New Roman"/>
        </w:rPr>
        <w:t>.</w:t>
      </w:r>
    </w:p>
    <w:p w:rsidR="001B4DB5" w:rsidRPr="005312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152BC">
        <w:rPr>
          <w:rFonts w:ascii="Times New Roman" w:eastAsia="Times New Roman" w:hAnsi="Times New Roman" w:cs="Times New Roman"/>
          <w:sz w:val="24"/>
          <w:szCs w:val="24"/>
        </w:rPr>
        <w:t>штрафы за нарушение законодательства о налогах и сборах (КОСГУ 853 292) израсходовано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1 792,88</w:t>
      </w:r>
      <w:r w:rsidRPr="00821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</w:t>
      </w:r>
      <w:r w:rsidRPr="005312B5">
        <w:rPr>
          <w:rFonts w:ascii="Times New Roman" w:eastAsia="Times New Roman" w:hAnsi="Times New Roman" w:cs="Times New Roman"/>
        </w:rPr>
        <w:t>пени за несвоевременн</w:t>
      </w:r>
      <w:r>
        <w:rPr>
          <w:rFonts w:ascii="Times New Roman" w:eastAsia="Times New Roman" w:hAnsi="Times New Roman" w:cs="Times New Roman"/>
        </w:rPr>
        <w:t>ое перечисление страховых взносов на оплату труда.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8A395B" w:rsidRDefault="008A395B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A395B" w:rsidRDefault="008A395B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A395B" w:rsidRDefault="008A395B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2B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Культура (раздел 0800, подраздел 0801)</w:t>
      </w:r>
    </w:p>
    <w:p w:rsidR="001B4DB5" w:rsidRPr="00052BD5" w:rsidRDefault="001B4DB5" w:rsidP="001B4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«Муниципальное казённое учреждение культуры Золотодолинского сельского поселения Партизанского муниципального района» (МКУК Золотодолинского СП ПМР) является казённым учреждением. В состав учреждения входят Дом культуры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Долина, Дом культуры с. Перетино.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1B4DB5" w:rsidRPr="00C1518D" w:rsidRDefault="001B4DB5" w:rsidP="001B4DB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          В  селе Золотая Долина – штатная численность составляет 2,5 единицы с фактической численностью работников - 4 человека. В селе Перетино штатная численность составляет 1,1 единицы  с фактической численностью 2 человека. </w:t>
      </w:r>
    </w:p>
    <w:p w:rsidR="001B4DB5" w:rsidRPr="00C1518D" w:rsidRDefault="001B4DB5" w:rsidP="001B4DB5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1518D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2018-2020 годы», утверждённой постановлением администрации Золотодолинского сельского поселения  от 03.11.2016  № 151-п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C1518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4DB5" w:rsidRPr="00C1518D" w:rsidRDefault="001B4DB5" w:rsidP="001B4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МКУК Золотодолинского СП ПМР в 2019 году был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3 200 200 рублей 00  копеек, которы</w:t>
      </w:r>
      <w:r>
        <w:rPr>
          <w:rFonts w:ascii="Times New Roman" w:eastAsia="Times New Roman" w:hAnsi="Times New Roman" w:cs="Times New Roman"/>
          <w:sz w:val="24"/>
          <w:szCs w:val="24"/>
        </w:rPr>
        <w:t>е были исполнены в размере 100 процентов.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DB5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 вышеуказанных плановых назначений из бюджета Партизанского муниципального района были выделены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межбюджетные трансферты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сумме 500 000 рублей 00 копеек;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субсидия из федерального и  краевого бюджетов на государственную поддержку лучших работников муниципальных учреждений культуры в сумме 44 191,89 рублей.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ФБ 38 888 рублей 89 копеек;   КБ 5 303 рубля);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субсидия из федерального и  краевого бюджетов на государственную поддержку муниципальных учреждений ку</w:t>
      </w:r>
      <w:r>
        <w:rPr>
          <w:rFonts w:ascii="Times New Roman" w:eastAsia="Times New Roman" w:hAnsi="Times New Roman" w:cs="Times New Roman"/>
          <w:sz w:val="24"/>
          <w:szCs w:val="24"/>
        </w:rPr>
        <w:t>льтуры в сумме 88 383,89 рублей (ФБ77 777 рублей 78 копеек; КБ 10 606 рублей 11 копеек) Собственные средства поселения составили 2 567 624 рубля 22 копейки.</w:t>
      </w:r>
      <w:proofErr w:type="gramEnd"/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Выделенные денежные средства были израсходованы по следующим направлениям:</w:t>
      </w:r>
    </w:p>
    <w:p w:rsidR="001B4DB5" w:rsidRPr="006A093A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>Заработная плата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/(КОСГУ 211)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</w:t>
      </w: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1 669 251 рубль 13 копеек. 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18D">
        <w:rPr>
          <w:rFonts w:ascii="Times New Roman" w:eastAsia="Times New Roman" w:hAnsi="Times New Roman" w:cs="Times New Roman"/>
          <w:sz w:val="24"/>
          <w:szCs w:val="24"/>
          <w:u w:val="single"/>
        </w:rPr>
        <w:t>Из которых: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1 130 848,68- оплата труда  из средств бюджета поселения;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500 000,00 – оплата труда  из средств районного бюджета;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33 941,54 –премия лучшему работнику культуры из средств субсидии федерального и  краевого бюджетов на государственную поддержку лучших работников муниципальных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(ФБ 29 868 рублей 58 копеек; КБ 4072 рубля 96 копеек)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 4 460,91 – премия лучшему работнику культуры из средств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(софинансирование);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>Прочие выплаты (КОСГУ 212)</w:t>
      </w: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>всего израсходовано 1 322 рубля 00 коп</w:t>
      </w:r>
      <w:r>
        <w:rPr>
          <w:rFonts w:ascii="Times New Roman" w:eastAsia="Times New Roman" w:hAnsi="Times New Roman" w:cs="Times New Roman"/>
          <w:sz w:val="24"/>
          <w:szCs w:val="24"/>
        </w:rPr>
        <w:t>еек, из которых: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782,00 -  компенсация транспортных расходов; 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540,00 - компенсационные выплаты по уходу за ребенком до трёх лет.</w:t>
      </w:r>
    </w:p>
    <w:p w:rsidR="001B4DB5" w:rsidRPr="006A093A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>Начисления на оплату труда (КОСГУ 213)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всего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498 073 рубля 87 копеек. 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18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Из которых: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486 476,32 – Страховые взносы на фонд оплаты труда из  средств местного бюджета;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10 250,35 – Страховые взносы на премию лучшему работнику культуры из средств субсидии федерального и  краевого бюджетов на государственную поддержку лучших работников муниципальных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(ФБ 9 020 рублей 31 копейка; КБ 1 230 рублей 04 копейки)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1 347,20  - Страховые взносы на премию лучшему работнику культуры из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(софинансирование);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A093A">
        <w:rPr>
          <w:rFonts w:ascii="Times New Roman" w:eastAsia="Times New Roman" w:hAnsi="Times New Roman" w:cs="Times New Roman"/>
          <w:sz w:val="24"/>
          <w:szCs w:val="24"/>
        </w:rPr>
        <w:t>Услуги связи (КОСГУ 221) всего израсходовано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38 919 рублей  84 копейки, из которых: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659,50  – пересылка почтовых отправлений;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38 260,34 - услуги телефонной связи, интернета.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50DE">
        <w:rPr>
          <w:rFonts w:ascii="Times New Roman" w:eastAsia="Times New Roman" w:hAnsi="Times New Roman" w:cs="Times New Roman"/>
          <w:sz w:val="24"/>
          <w:szCs w:val="24"/>
        </w:rPr>
        <w:t>Коммунальные услуги (КОСГУ 223) всего израсходовано 524 922 рубля 06 копее</w:t>
      </w:r>
      <w:r>
        <w:rPr>
          <w:rFonts w:ascii="Times New Roman" w:eastAsia="Times New Roman" w:hAnsi="Times New Roman" w:cs="Times New Roman"/>
          <w:sz w:val="24"/>
          <w:szCs w:val="24"/>
        </w:rPr>
        <w:t>к, из которых: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63 263,55 - электроснабжение;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456 713,02 - отопление;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4945,49 – водоснабжение.</w:t>
      </w:r>
    </w:p>
    <w:p w:rsidR="001B4DB5" w:rsidRPr="00A950DE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50DE">
        <w:rPr>
          <w:rFonts w:ascii="Times New Roman" w:eastAsia="Times New Roman" w:hAnsi="Times New Roman" w:cs="Times New Roman"/>
          <w:sz w:val="24"/>
          <w:szCs w:val="24"/>
        </w:rPr>
        <w:t>Услуги по содержанию имущества (КОСГУ 225) всего израсходовано 108 180 рублей 16 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50DE">
        <w:rPr>
          <w:rFonts w:ascii="Times New Roman" w:eastAsia="Times New Roman" w:hAnsi="Times New Roman" w:cs="Times New Roman"/>
          <w:sz w:val="24"/>
          <w:szCs w:val="24"/>
        </w:rPr>
        <w:t>из которых: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0DE">
        <w:rPr>
          <w:rFonts w:ascii="Times New Roman" w:eastAsia="Times New Roman" w:hAnsi="Times New Roman" w:cs="Times New Roman"/>
          <w:i/>
          <w:sz w:val="24"/>
          <w:szCs w:val="24"/>
        </w:rPr>
        <w:t>средства местного бюджета составили 92 299 рублей 34 копейки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оплату 6 192,00  - вывоз ТБО;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4 500,00 – ремонт системы отопления ДК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>. Золотая Долина;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- 46 400,00 – противопожарные мероприятия (зарядка огнетушителей, проверка качества огнезащитной обработки деревянных поверхностей чердачных помещений; испытание внутреннего пожарного водопровода на водоотдачу; проверка вентиляции; проверка огнезащитных свой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>опитки сцены);   2 400,00 – ремонт ПК.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- 30 720,16 – промывка системы отопления ДК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Долина и ДК с. Перетино.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- 2 087,18  – укладка линолеума в танцевальном классе ДК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Золотая</w:t>
      </w:r>
      <w:proofErr w:type="gramEnd"/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Долина из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 бюджета (софинансирование)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лучшее учреждение культуры.</w:t>
      </w:r>
    </w:p>
    <w:p w:rsidR="001B4DB5" w:rsidRPr="00A950DE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950DE">
        <w:rPr>
          <w:rFonts w:ascii="Times New Roman" w:eastAsia="Times New Roman" w:hAnsi="Times New Roman" w:cs="Times New Roman"/>
          <w:i/>
          <w:sz w:val="24"/>
          <w:szCs w:val="24"/>
        </w:rPr>
        <w:t xml:space="preserve"> средства федерального и  краевого бюджетов составили 15 880 рублей 82 копейки, 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укладк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линолеума в танцевальном классе ДК с. Золотая Долина за счет средств субсидии из федерального и  краевого бюджетов на государственную поддержку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ниципальных учреждений культуры (ФБ 13 975 рублей 11 копеек; КБ 1 905 рублей 71 копейка);</w:t>
      </w:r>
      <w:proofErr w:type="gramEnd"/>
    </w:p>
    <w:p w:rsidR="001B4DB5" w:rsidRPr="008F09B1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9B1">
        <w:rPr>
          <w:rFonts w:ascii="Times New Roman" w:eastAsia="Times New Roman" w:hAnsi="Times New Roman" w:cs="Times New Roman"/>
          <w:sz w:val="24"/>
          <w:szCs w:val="24"/>
        </w:rPr>
        <w:t xml:space="preserve">- Прочие работы, услуги (КОСГУ 226) всего израсходовано 186 543 рубля 73 копейки. 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18D">
        <w:rPr>
          <w:rFonts w:ascii="Times New Roman" w:eastAsia="Times New Roman" w:hAnsi="Times New Roman" w:cs="Times New Roman"/>
          <w:sz w:val="24"/>
          <w:szCs w:val="24"/>
          <w:u w:val="single"/>
        </w:rPr>
        <w:t>В том числе: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- 23 824,98 -  услуги по обслуживанию пожарно-охранной сигнализации;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-   5 000,00 – сервисное обслуживание информационных баз данных;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- 4 650,00-  продление неисключительных прав на программное обеспечение (</w:t>
      </w:r>
      <w:proofErr w:type="spellStart"/>
      <w:r w:rsidRPr="00C1518D">
        <w:rPr>
          <w:rFonts w:ascii="Times New Roman" w:eastAsia="Times New Roman" w:hAnsi="Times New Roman" w:cs="Times New Roman"/>
          <w:sz w:val="24"/>
          <w:szCs w:val="24"/>
        </w:rPr>
        <w:t>Астрал-налог</w:t>
      </w:r>
      <w:proofErr w:type="spellEnd"/>
      <w:r w:rsidRPr="00C1518D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56 000,00  – обслуживание УУТЭ;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-14 190,75 приобретение, продление неисключительных прав на программное обеспечение (БЭСТ-5);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-52 878,00 – изготовление сметной документации для участия в программе по ремонту зданий домов культуры;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-6 000,00 – изготовление копий технических паспортов на здания домов культуры;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31">
        <w:rPr>
          <w:rFonts w:ascii="Times New Roman" w:eastAsia="Times New Roman" w:hAnsi="Times New Roman" w:cs="Times New Roman"/>
          <w:sz w:val="24"/>
          <w:szCs w:val="24"/>
        </w:rPr>
        <w:t>-24 000,00 – проверка достоверности сметной стоимости (</w:t>
      </w:r>
      <w:proofErr w:type="spellStart"/>
      <w:r w:rsidRPr="003A2131">
        <w:rPr>
          <w:rFonts w:ascii="Times New Roman" w:eastAsia="Times New Roman" w:hAnsi="Times New Roman" w:cs="Times New Roman"/>
          <w:sz w:val="24"/>
          <w:szCs w:val="24"/>
        </w:rPr>
        <w:t>Примгосэкспертиза</w:t>
      </w:r>
      <w:proofErr w:type="spellEnd"/>
      <w:r w:rsidRPr="003A213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8F09B1">
        <w:rPr>
          <w:rFonts w:ascii="Times New Roman" w:eastAsia="Times New Roman" w:hAnsi="Times New Roman" w:cs="Times New Roman"/>
          <w:sz w:val="24"/>
          <w:szCs w:val="24"/>
        </w:rPr>
        <w:t>Увеличение стоимости основных средств (КОСГУ 310) всего израсходовано 43 197 рублей 00 копеек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C1518D">
        <w:rPr>
          <w:rFonts w:ascii="Times New Roman" w:eastAsia="Times New Roman" w:hAnsi="Times New Roman" w:cs="Times New Roman"/>
          <w:sz w:val="24"/>
          <w:szCs w:val="24"/>
          <w:u w:val="single"/>
        </w:rPr>
        <w:t>з которых: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5 017,81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софинансирование из средств местного бюджета, было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приобретен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аудиосистем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; проектор и экран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штативе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по программе лучшее учреждение культуры.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38 179,19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- средства федерального и  краевого бюджетов;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518D">
        <w:rPr>
          <w:rFonts w:ascii="Times New Roman" w:eastAsia="Times New Roman" w:hAnsi="Times New Roman" w:cs="Times New Roman"/>
          <w:sz w:val="24"/>
          <w:szCs w:val="24"/>
        </w:rPr>
        <w:t>- приобретение аудиосистемы; проектора и экрана на штативе за счет средств субсидии из федерального и  краевого бюджетов на государственную поддержку муниципальных учреждений культуры.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(ФБ 30 205 рублей; КБ 4 118 рублей 88 копеек);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F09B1">
        <w:rPr>
          <w:rFonts w:ascii="Times New Roman" w:eastAsia="Times New Roman" w:hAnsi="Times New Roman" w:cs="Times New Roman"/>
          <w:sz w:val="24"/>
          <w:szCs w:val="24"/>
        </w:rPr>
        <w:t>Увеличение стоимости строительных материалов (КОСГУ 344) всего израсходован</w:t>
      </w:r>
      <w:r>
        <w:rPr>
          <w:rFonts w:ascii="Times New Roman" w:eastAsia="Times New Roman" w:hAnsi="Times New Roman" w:cs="Times New Roman"/>
          <w:sz w:val="24"/>
          <w:szCs w:val="24"/>
        </w:rPr>
        <w:t>о 51 413 рублей 80 копеек, и</w:t>
      </w:r>
      <w:r w:rsidRPr="00C1518D">
        <w:rPr>
          <w:rFonts w:ascii="Times New Roman" w:eastAsia="Times New Roman" w:hAnsi="Times New Roman" w:cs="Times New Roman"/>
          <w:sz w:val="24"/>
          <w:szCs w:val="24"/>
          <w:u w:val="single"/>
        </w:rPr>
        <w:t>з которых: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B0C5B">
        <w:rPr>
          <w:rFonts w:ascii="Times New Roman" w:eastAsia="Times New Roman" w:hAnsi="Times New Roman" w:cs="Times New Roman"/>
          <w:i/>
          <w:sz w:val="24"/>
          <w:szCs w:val="24"/>
        </w:rPr>
        <w:t>средства местного бюджета составили 17 089 рублей 92 копейки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На данные средства были приобретены строительные материалы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софинансированию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лучшее учреждение культуры в сумме 4 511 рублей 12 копеек;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стройматериалов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входящие в софинансирование программы составили 12 578 рублей 80 копеек;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5B">
        <w:rPr>
          <w:rFonts w:ascii="Times New Roman" w:eastAsia="Times New Roman" w:hAnsi="Times New Roman" w:cs="Times New Roman"/>
          <w:i/>
          <w:sz w:val="24"/>
          <w:szCs w:val="24"/>
        </w:rPr>
        <w:t>средства федерального и  краевого бюджетов составили 34 323 рубля 88 копеек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(ФБ 33 597 рублей 67 копеек; КБ 4 581 рубль 52 копейки)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которые были приобретены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стройматериал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субсидии из федерального и  краевого бюджетов на государственную поддержку муниципальных учреждений культуры.</w:t>
      </w:r>
      <w:proofErr w:type="gramEnd"/>
    </w:p>
    <w:p w:rsidR="001B4DB5" w:rsidRPr="00AB0C5B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C5B">
        <w:rPr>
          <w:rFonts w:ascii="Times New Roman" w:eastAsia="Times New Roman" w:hAnsi="Times New Roman" w:cs="Times New Roman"/>
          <w:sz w:val="24"/>
          <w:szCs w:val="24"/>
        </w:rPr>
        <w:t>Увеличение стоимости прочих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(КОСГУ 346)</w:t>
      </w:r>
      <w:r w:rsidRPr="00AB0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AB0C5B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10 882,00 рубля 00 копеек.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518D">
        <w:rPr>
          <w:rFonts w:ascii="Times New Roman" w:eastAsia="Times New Roman" w:hAnsi="Times New Roman" w:cs="Times New Roman"/>
          <w:sz w:val="24"/>
          <w:szCs w:val="24"/>
          <w:u w:val="single"/>
        </w:rPr>
        <w:t>В том числе: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– 7 000,00 -  приобретение канцелярских товаров;</w:t>
      </w:r>
    </w:p>
    <w:p w:rsidR="001B4DB5" w:rsidRPr="00C1518D" w:rsidRDefault="001B4DB5" w:rsidP="001B4D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>-  3 882,00 -  приобретение хозяйственных товаров.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0C5B">
        <w:rPr>
          <w:rFonts w:ascii="Times New Roman" w:eastAsia="Times New Roman" w:hAnsi="Times New Roman" w:cs="Times New Roman"/>
          <w:sz w:val="24"/>
          <w:szCs w:val="24"/>
        </w:rPr>
        <w:t xml:space="preserve">Увеличение стоимости прочих материальных запасов однократного применения (КОСГУ 349) всего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65 398 рублей 82 копейки,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направлены на реализацию праздничных мероприятий (Масленица; День защитника Отечества; 8 марта; 9 мая; День защиты детей; День России; День Матери; День села Золотая Долина; День пожилого человека; Новый год и др.).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146">
        <w:rPr>
          <w:rFonts w:ascii="Times New Roman" w:eastAsia="Times New Roman" w:hAnsi="Times New Roman" w:cs="Times New Roman"/>
          <w:sz w:val="24"/>
          <w:szCs w:val="24"/>
        </w:rPr>
        <w:t xml:space="preserve">- Налоги, пошлины и сборы (КОСГУ 851 291) израсходовано </w:t>
      </w:r>
      <w:r>
        <w:rPr>
          <w:rFonts w:ascii="Times New Roman" w:eastAsia="Times New Roman" w:hAnsi="Times New Roman" w:cs="Times New Roman"/>
          <w:sz w:val="24"/>
          <w:szCs w:val="24"/>
        </w:rPr>
        <w:t>31 рубль 00 копеек на оплату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налог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на движимое имущество за 4 квартал 2018г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8C1146">
        <w:rPr>
          <w:rFonts w:ascii="Times New Roman" w:eastAsia="Times New Roman" w:hAnsi="Times New Roman" w:cs="Times New Roman"/>
          <w:sz w:val="24"/>
          <w:szCs w:val="24"/>
        </w:rPr>
        <w:t xml:space="preserve">Штрафы за нарушение законодательства о налогах и сборах (КОСГУ 853 292) было израсходовано 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2 064,59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оплата</w:t>
      </w: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пени за несвоевременное перечисление страховых взносов на оплату труда.</w:t>
      </w: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Расходование средств резервного фонда        </w:t>
      </w: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8D">
        <w:rPr>
          <w:rFonts w:ascii="Times New Roman" w:eastAsia="Times New Roman" w:hAnsi="Times New Roman" w:cs="Times New Roman"/>
          <w:sz w:val="24"/>
          <w:szCs w:val="24"/>
        </w:rPr>
        <w:t xml:space="preserve">      Решением о бюджете 18 декабря 2018 года № 31 на 2019 год с учетом изменений, ассигнования на резервный фонд не предусмотрены. Кассовое исполнение расходов за счет средств резервного фона в течение 2019 года не производилось.        </w:t>
      </w:r>
    </w:p>
    <w:p w:rsidR="001B4DB5" w:rsidRPr="00144C28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144C28">
        <w:rPr>
          <w:rFonts w:ascii="Times New Roman" w:eastAsia="Times New Roman" w:hAnsi="Times New Roman" w:cs="Times New Roman"/>
          <w:b/>
        </w:rPr>
        <w:lastRenderedPageBreak/>
        <w:t>Представление годовых отчетных форм</w:t>
      </w:r>
    </w:p>
    <w:p w:rsidR="001B4DB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Годовая бюджетная отчетность за 2019 год представлена в соответствии с приказом Министерства финансов Российской Федерации от 28 декабря 2010 года №191-н «Об утверждении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состав которой входят следующие формы: 0503110; 0503117; 0503120; 0503121; 0503123; 0503124; 0503125; 0503128; 0503140; 0503324, а так же пояснительная записка формы 0503160 с приложением к ней форм 0503161; 0503164; 0503168; 0503169;   </w:t>
      </w:r>
    </w:p>
    <w:p w:rsidR="001B4DB5" w:rsidRDefault="001B4DB5" w:rsidP="001B4DB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Отчетность по формам 0503163; 0503171; 0503172;  0503176; 0503178 не представляется в связи с отсутствием числового значения в указанных формах.</w:t>
      </w:r>
    </w:p>
    <w:p w:rsidR="001B4DB5" w:rsidRPr="00C1518D" w:rsidRDefault="001B4DB5" w:rsidP="001B4DB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4DB5" w:rsidRPr="00C1518D" w:rsidRDefault="001B4DB5" w:rsidP="001B4D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C2" w:rsidRDefault="00017EC2" w:rsidP="008F21CB">
      <w:pPr>
        <w:rPr>
          <w:highlight w:val="yellow"/>
        </w:rPr>
      </w:pPr>
    </w:p>
    <w:p w:rsidR="00017EC2" w:rsidRDefault="00017EC2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jc w:val="center"/>
        <w:rPr>
          <w:rFonts w:ascii="Times New Roman" w:hAnsi="Times New Roman" w:cs="Times New Roman"/>
          <w:b/>
          <w:highlight w:val="yellow"/>
        </w:rPr>
      </w:pPr>
    </w:p>
    <w:sectPr w:rsidR="008F21CB" w:rsidRPr="00565F0D" w:rsidSect="00DA3D7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15F"/>
    <w:multiLevelType w:val="hybridMultilevel"/>
    <w:tmpl w:val="8EC4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17EC2"/>
    <w:rsid w:val="00031ED2"/>
    <w:rsid w:val="000354AF"/>
    <w:rsid w:val="00035C50"/>
    <w:rsid w:val="00046506"/>
    <w:rsid w:val="00056547"/>
    <w:rsid w:val="00061BDC"/>
    <w:rsid w:val="00063924"/>
    <w:rsid w:val="000808F0"/>
    <w:rsid w:val="00093E25"/>
    <w:rsid w:val="0009625C"/>
    <w:rsid w:val="000A0401"/>
    <w:rsid w:val="000B2C41"/>
    <w:rsid w:val="000B34DC"/>
    <w:rsid w:val="000C59C9"/>
    <w:rsid w:val="000C601D"/>
    <w:rsid w:val="000C706B"/>
    <w:rsid w:val="000F57C7"/>
    <w:rsid w:val="001077FD"/>
    <w:rsid w:val="00116338"/>
    <w:rsid w:val="00145DAF"/>
    <w:rsid w:val="0015154E"/>
    <w:rsid w:val="0015340A"/>
    <w:rsid w:val="001571A8"/>
    <w:rsid w:val="00157325"/>
    <w:rsid w:val="00170894"/>
    <w:rsid w:val="00183E9F"/>
    <w:rsid w:val="001861F0"/>
    <w:rsid w:val="001A10A8"/>
    <w:rsid w:val="001A4C5B"/>
    <w:rsid w:val="001A6092"/>
    <w:rsid w:val="001A6E53"/>
    <w:rsid w:val="001B4DB5"/>
    <w:rsid w:val="001D61B7"/>
    <w:rsid w:val="001D7681"/>
    <w:rsid w:val="001E103C"/>
    <w:rsid w:val="001F63D4"/>
    <w:rsid w:val="002021C4"/>
    <w:rsid w:val="00203DC6"/>
    <w:rsid w:val="00205007"/>
    <w:rsid w:val="002205FD"/>
    <w:rsid w:val="00220810"/>
    <w:rsid w:val="00231124"/>
    <w:rsid w:val="0023245D"/>
    <w:rsid w:val="00232556"/>
    <w:rsid w:val="00233402"/>
    <w:rsid w:val="00237072"/>
    <w:rsid w:val="00243268"/>
    <w:rsid w:val="00273EBC"/>
    <w:rsid w:val="00275C6A"/>
    <w:rsid w:val="002A08C1"/>
    <w:rsid w:val="002A5A16"/>
    <w:rsid w:val="002B4B5A"/>
    <w:rsid w:val="002C502F"/>
    <w:rsid w:val="00303161"/>
    <w:rsid w:val="00323A57"/>
    <w:rsid w:val="003509D5"/>
    <w:rsid w:val="0035164E"/>
    <w:rsid w:val="00354D2E"/>
    <w:rsid w:val="003572CA"/>
    <w:rsid w:val="00362130"/>
    <w:rsid w:val="0037261A"/>
    <w:rsid w:val="003A38B5"/>
    <w:rsid w:val="003B3A95"/>
    <w:rsid w:val="003C79D6"/>
    <w:rsid w:val="00401875"/>
    <w:rsid w:val="00406431"/>
    <w:rsid w:val="00416858"/>
    <w:rsid w:val="00426A13"/>
    <w:rsid w:val="00451343"/>
    <w:rsid w:val="0045252D"/>
    <w:rsid w:val="0045305A"/>
    <w:rsid w:val="004571F6"/>
    <w:rsid w:val="00457D6D"/>
    <w:rsid w:val="00460181"/>
    <w:rsid w:val="00484B13"/>
    <w:rsid w:val="00496D00"/>
    <w:rsid w:val="004A3AF6"/>
    <w:rsid w:val="004A3B80"/>
    <w:rsid w:val="004B59F9"/>
    <w:rsid w:val="004C0094"/>
    <w:rsid w:val="004C583F"/>
    <w:rsid w:val="004D29D1"/>
    <w:rsid w:val="004E40C8"/>
    <w:rsid w:val="004E5EF5"/>
    <w:rsid w:val="004E7F15"/>
    <w:rsid w:val="0050124C"/>
    <w:rsid w:val="00521756"/>
    <w:rsid w:val="00527780"/>
    <w:rsid w:val="00574932"/>
    <w:rsid w:val="0059573F"/>
    <w:rsid w:val="005A4402"/>
    <w:rsid w:val="005C0D8D"/>
    <w:rsid w:val="005C2CA8"/>
    <w:rsid w:val="005D0611"/>
    <w:rsid w:val="005E1122"/>
    <w:rsid w:val="005E7634"/>
    <w:rsid w:val="00607030"/>
    <w:rsid w:val="00607330"/>
    <w:rsid w:val="00610963"/>
    <w:rsid w:val="00610E0C"/>
    <w:rsid w:val="006176A8"/>
    <w:rsid w:val="00621F9D"/>
    <w:rsid w:val="006532C6"/>
    <w:rsid w:val="00666E4F"/>
    <w:rsid w:val="00667B04"/>
    <w:rsid w:val="00677AC0"/>
    <w:rsid w:val="0068554C"/>
    <w:rsid w:val="006A33C5"/>
    <w:rsid w:val="006C6233"/>
    <w:rsid w:val="006D2740"/>
    <w:rsid w:val="006D4783"/>
    <w:rsid w:val="00700E75"/>
    <w:rsid w:val="00705009"/>
    <w:rsid w:val="00730A73"/>
    <w:rsid w:val="00747C74"/>
    <w:rsid w:val="00752E2A"/>
    <w:rsid w:val="00760863"/>
    <w:rsid w:val="00761B13"/>
    <w:rsid w:val="00762B3A"/>
    <w:rsid w:val="007847BA"/>
    <w:rsid w:val="0078565F"/>
    <w:rsid w:val="007958E8"/>
    <w:rsid w:val="007A754A"/>
    <w:rsid w:val="007C38EE"/>
    <w:rsid w:val="007C46F5"/>
    <w:rsid w:val="007F7AB5"/>
    <w:rsid w:val="00803219"/>
    <w:rsid w:val="00804411"/>
    <w:rsid w:val="00830AE8"/>
    <w:rsid w:val="00834305"/>
    <w:rsid w:val="008361BC"/>
    <w:rsid w:val="00844D2B"/>
    <w:rsid w:val="00856D5F"/>
    <w:rsid w:val="00857AD4"/>
    <w:rsid w:val="00875D0A"/>
    <w:rsid w:val="008767CE"/>
    <w:rsid w:val="00876914"/>
    <w:rsid w:val="0088330F"/>
    <w:rsid w:val="00890B87"/>
    <w:rsid w:val="008A395B"/>
    <w:rsid w:val="008D02EC"/>
    <w:rsid w:val="008D0AE3"/>
    <w:rsid w:val="008D5F33"/>
    <w:rsid w:val="008F21CB"/>
    <w:rsid w:val="008F486D"/>
    <w:rsid w:val="008F63E2"/>
    <w:rsid w:val="009032B0"/>
    <w:rsid w:val="00916B89"/>
    <w:rsid w:val="00920AE5"/>
    <w:rsid w:val="00934525"/>
    <w:rsid w:val="009514DF"/>
    <w:rsid w:val="009528BA"/>
    <w:rsid w:val="00956F6E"/>
    <w:rsid w:val="00963FB5"/>
    <w:rsid w:val="00964D26"/>
    <w:rsid w:val="009A6FBA"/>
    <w:rsid w:val="009B496A"/>
    <w:rsid w:val="009C07DE"/>
    <w:rsid w:val="009C1E4B"/>
    <w:rsid w:val="009C751D"/>
    <w:rsid w:val="009D5FEB"/>
    <w:rsid w:val="009D699D"/>
    <w:rsid w:val="009D7D64"/>
    <w:rsid w:val="009F3A3B"/>
    <w:rsid w:val="009F4D75"/>
    <w:rsid w:val="00A00EE2"/>
    <w:rsid w:val="00A05E2F"/>
    <w:rsid w:val="00A0687E"/>
    <w:rsid w:val="00A12072"/>
    <w:rsid w:val="00A1600B"/>
    <w:rsid w:val="00A3030C"/>
    <w:rsid w:val="00A34053"/>
    <w:rsid w:val="00A35292"/>
    <w:rsid w:val="00A37260"/>
    <w:rsid w:val="00A5299E"/>
    <w:rsid w:val="00A57309"/>
    <w:rsid w:val="00A83AA4"/>
    <w:rsid w:val="00A95D02"/>
    <w:rsid w:val="00AB24BA"/>
    <w:rsid w:val="00AB3B6F"/>
    <w:rsid w:val="00AC1CA0"/>
    <w:rsid w:val="00AC4430"/>
    <w:rsid w:val="00AC77C0"/>
    <w:rsid w:val="00AF1779"/>
    <w:rsid w:val="00B071CA"/>
    <w:rsid w:val="00B1081C"/>
    <w:rsid w:val="00B62B5C"/>
    <w:rsid w:val="00B73917"/>
    <w:rsid w:val="00B75A54"/>
    <w:rsid w:val="00B76D42"/>
    <w:rsid w:val="00B92274"/>
    <w:rsid w:val="00BA5B92"/>
    <w:rsid w:val="00BA6E3A"/>
    <w:rsid w:val="00BB0E35"/>
    <w:rsid w:val="00BB6BAE"/>
    <w:rsid w:val="00BC4B22"/>
    <w:rsid w:val="00BC50F1"/>
    <w:rsid w:val="00BE4797"/>
    <w:rsid w:val="00BE5D32"/>
    <w:rsid w:val="00BF29C5"/>
    <w:rsid w:val="00C018C2"/>
    <w:rsid w:val="00C07547"/>
    <w:rsid w:val="00C0761F"/>
    <w:rsid w:val="00C14F7A"/>
    <w:rsid w:val="00C27BF9"/>
    <w:rsid w:val="00C33FEA"/>
    <w:rsid w:val="00C40DBE"/>
    <w:rsid w:val="00C44883"/>
    <w:rsid w:val="00C506DA"/>
    <w:rsid w:val="00C55434"/>
    <w:rsid w:val="00C71EED"/>
    <w:rsid w:val="00C7599E"/>
    <w:rsid w:val="00C92796"/>
    <w:rsid w:val="00C96240"/>
    <w:rsid w:val="00CC36A8"/>
    <w:rsid w:val="00CC5CF4"/>
    <w:rsid w:val="00CE756F"/>
    <w:rsid w:val="00CF41D4"/>
    <w:rsid w:val="00D15D6E"/>
    <w:rsid w:val="00D215B6"/>
    <w:rsid w:val="00D34609"/>
    <w:rsid w:val="00D53736"/>
    <w:rsid w:val="00D537EF"/>
    <w:rsid w:val="00D75AAB"/>
    <w:rsid w:val="00D85947"/>
    <w:rsid w:val="00DA3D79"/>
    <w:rsid w:val="00DB199C"/>
    <w:rsid w:val="00DC0845"/>
    <w:rsid w:val="00DC15F1"/>
    <w:rsid w:val="00DC3F4B"/>
    <w:rsid w:val="00DE631D"/>
    <w:rsid w:val="00DE7BE6"/>
    <w:rsid w:val="00DF600E"/>
    <w:rsid w:val="00E02687"/>
    <w:rsid w:val="00E06661"/>
    <w:rsid w:val="00E24965"/>
    <w:rsid w:val="00E30B61"/>
    <w:rsid w:val="00E313C8"/>
    <w:rsid w:val="00E354D3"/>
    <w:rsid w:val="00E50718"/>
    <w:rsid w:val="00E609FA"/>
    <w:rsid w:val="00E905F2"/>
    <w:rsid w:val="00E91E37"/>
    <w:rsid w:val="00ED5A62"/>
    <w:rsid w:val="00EF2CA6"/>
    <w:rsid w:val="00EF3280"/>
    <w:rsid w:val="00F0278E"/>
    <w:rsid w:val="00F02BBD"/>
    <w:rsid w:val="00F15265"/>
    <w:rsid w:val="00F23853"/>
    <w:rsid w:val="00F355E7"/>
    <w:rsid w:val="00F40D83"/>
    <w:rsid w:val="00F61B0A"/>
    <w:rsid w:val="00F63CAC"/>
    <w:rsid w:val="00F72121"/>
    <w:rsid w:val="00F76B9A"/>
    <w:rsid w:val="00F94A1D"/>
    <w:rsid w:val="00FB1E11"/>
    <w:rsid w:val="00FB77E0"/>
    <w:rsid w:val="00FC0D8B"/>
    <w:rsid w:val="00FE4248"/>
    <w:rsid w:val="00FF4554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608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93E2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93E25"/>
    <w:rPr>
      <w:color w:val="800080"/>
      <w:u w:val="single"/>
    </w:rPr>
  </w:style>
  <w:style w:type="paragraph" w:customStyle="1" w:styleId="xl190">
    <w:name w:val="xl190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093E2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093E2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093E2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093E2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093E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093E2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093E25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093E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093E2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093E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093E25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8">
    <w:name w:val="xl218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9">
    <w:name w:val="xl219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20">
    <w:name w:val="xl220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2">
    <w:name w:val="xl222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093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093E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5">
    <w:name w:val="xl225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8">
    <w:name w:val="xl228"/>
    <w:basedOn w:val="a"/>
    <w:rsid w:val="00093E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EC2"/>
  </w:style>
  <w:style w:type="paragraph" w:styleId="aa">
    <w:name w:val="footer"/>
    <w:basedOn w:val="a"/>
    <w:link w:val="ab"/>
    <w:uiPriority w:val="99"/>
    <w:semiHidden/>
    <w:unhideWhenUsed/>
    <w:rsid w:val="00017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7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3BB2E-B5FB-427D-883B-CC6993D5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25</Pages>
  <Words>10114</Words>
  <Characters>57656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2018-10-30T05:17:00Z</cp:lastPrinted>
  <dcterms:created xsi:type="dcterms:W3CDTF">2019-04-24T06:00:00Z</dcterms:created>
  <dcterms:modified xsi:type="dcterms:W3CDTF">2020-02-20T23:52:00Z</dcterms:modified>
</cp:coreProperties>
</file>