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9F">
        <w:rPr>
          <w:rFonts w:ascii="Times New Roman" w:hAnsi="Times New Roman" w:cs="Times New Roman"/>
          <w:sz w:val="24"/>
          <w:szCs w:val="24"/>
        </w:rPr>
        <w:t>ПРОЕКТ</w:t>
      </w: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4654BD" w:rsidRPr="004A2458" w:rsidRDefault="004654BD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99F">
        <w:rPr>
          <w:rFonts w:ascii="Times New Roman" w:hAnsi="Times New Roman" w:cs="Times New Roman"/>
          <w:sz w:val="24"/>
          <w:szCs w:val="24"/>
        </w:rPr>
        <w:t>00.08.2017 г                                   с</w:t>
      </w:r>
      <w:proofErr w:type="gramStart"/>
      <w:r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 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Приморского края за первый квартал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4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465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сельск5ого поселения Партизанского муниципального района Приморского края за первый квартал 2017 года: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1.1. Объемы поступления доходов в сумме 1 742 109 рублей 58 копеек  согласно приложению № 1 к настоящему решению.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1.2 Объемы расходов в сумме 2 220 481 рубль 89 копеек согласно приложению № 2 к настоящему решению.</w:t>
      </w:r>
    </w:p>
    <w:p w:rsidR="004A2458" w:rsidRPr="004654BD" w:rsidRDefault="004A2458" w:rsidP="004654BD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4654BD" w:rsidRDefault="004A2458" w:rsidP="004654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BD">
        <w:rPr>
          <w:rFonts w:ascii="Times New Roman" w:hAnsi="Times New Roman" w:cs="Times New Roman"/>
          <w:sz w:val="24"/>
          <w:szCs w:val="24"/>
        </w:rPr>
        <w:t>1.3</w:t>
      </w:r>
      <w:r w:rsidRPr="004654BD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Pr="004654BD" w:rsidRDefault="004A2458" w:rsidP="004654B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654BD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4654BD" w:rsidRPr="004654BD" w:rsidRDefault="004654BD" w:rsidP="004654BD">
      <w:pPr>
        <w:jc w:val="both"/>
        <w:rPr>
          <w:sz w:val="24"/>
          <w:szCs w:val="24"/>
        </w:rPr>
      </w:pPr>
    </w:p>
    <w:p w:rsidR="004654BD" w:rsidRPr="004654BD" w:rsidRDefault="004654BD" w:rsidP="0046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4BD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М.И. Матвеенко</w:t>
      </w:r>
    </w:p>
    <w:p w:rsidR="0075399F" w:rsidRPr="004654BD" w:rsidRDefault="0075399F" w:rsidP="007539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Приложение 1 </w:t>
      </w:r>
    </w:p>
    <w:p w:rsidR="004A2458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настоящему решению                                                               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A2458" w:rsidRPr="00CB7247" w:rsidTr="004A24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458" w:rsidRDefault="004A2458" w:rsidP="004A24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A2458" w:rsidRPr="00CB7247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первый квартал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A2458" w:rsidRDefault="004A2458" w:rsidP="004A24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38" w:type="dxa"/>
        <w:tblInd w:w="-743" w:type="dxa"/>
        <w:tblLook w:val="04A0"/>
      </w:tblPr>
      <w:tblGrid>
        <w:gridCol w:w="3549"/>
        <w:gridCol w:w="879"/>
        <w:gridCol w:w="2332"/>
        <w:gridCol w:w="1428"/>
        <w:gridCol w:w="1333"/>
        <w:gridCol w:w="1417"/>
      </w:tblGrid>
      <w:tr w:rsidR="004A2458" w:rsidRPr="00416858" w:rsidTr="004A2458">
        <w:trPr>
          <w:trHeight w:val="25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416858" w:rsidTr="004A2458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416858" w:rsidTr="004A2458">
        <w:trPr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1 742 109,58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5 785 240,63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left="-235" w:firstLine="23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599 210,58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2 356 539,63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458 389,88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1 551 610,12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1 471 364,60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A2458" w:rsidRPr="00416858" w:rsidTr="004A24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A2458" w:rsidRPr="00416858" w:rsidTr="004A24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A2458" w:rsidRDefault="004A2458" w:rsidP="004A24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A2458" w:rsidRPr="009D66C9" w:rsidRDefault="004A2458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к настоящему решению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A2458" w:rsidRPr="009D66C9" w:rsidTr="004A2458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458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A2458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A2458" w:rsidRPr="009D66C9" w:rsidRDefault="004A2458" w:rsidP="004A24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первый квартал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4A2458" w:rsidRDefault="004A2458" w:rsidP="004A2458">
      <w:r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10313" w:type="dxa"/>
        <w:tblInd w:w="93" w:type="dxa"/>
        <w:tblLook w:val="04A0"/>
      </w:tblPr>
      <w:tblGrid>
        <w:gridCol w:w="2992"/>
        <w:gridCol w:w="1020"/>
        <w:gridCol w:w="2140"/>
        <w:gridCol w:w="1324"/>
        <w:gridCol w:w="1420"/>
        <w:gridCol w:w="1417"/>
      </w:tblGrid>
      <w:tr w:rsidR="004A2458" w:rsidRPr="00416858" w:rsidTr="004A2458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416858" w:rsidTr="004A2458">
        <w:trPr>
          <w:trHeight w:val="22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416858" w:rsidTr="004A24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2 220 481,89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5 292 118,11</w:t>
            </w:r>
          </w:p>
        </w:tc>
      </w:tr>
      <w:tr w:rsidR="004A2458" w:rsidRPr="00416858" w:rsidTr="004A24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1 103 524,00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2 444 372,00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306 101,96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141 735,18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210 028,69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427 271,31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63 285,16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194 714,84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290 548,61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680 447,39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172 168,97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177 431,03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000 0113 99 9 99 40040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146 054,55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42 367,43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Уличное освещение 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Золотодолинского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A2458" w:rsidRPr="00416858" w:rsidTr="004A245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A2458" w:rsidRPr="00416858" w:rsidTr="004A24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374 486,86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1 155 513,14</w:t>
            </w:r>
          </w:p>
        </w:tc>
      </w:tr>
      <w:tr w:rsidR="004A2458" w:rsidRPr="00416858" w:rsidTr="004A24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126 182,61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333 817,39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4A2458" w:rsidRPr="00416858" w:rsidTr="004A24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1 380,00</w:t>
            </w:r>
          </w:p>
        </w:tc>
      </w:tr>
      <w:tr w:rsidR="004A2458" w:rsidRPr="00416858" w:rsidTr="004A2458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416858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-478 372,31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416858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654B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654BD" w:rsidRDefault="004654BD" w:rsidP="004A2458">
      <w:pPr>
        <w:spacing w:line="240" w:lineRule="auto"/>
        <w:ind w:left="5664"/>
        <w:rPr>
          <w:sz w:val="18"/>
          <w:szCs w:val="18"/>
        </w:rPr>
      </w:pPr>
    </w:p>
    <w:p w:rsidR="004A2458" w:rsidRPr="00822EF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</w:t>
      </w:r>
      <w:r w:rsidR="004A2458">
        <w:rPr>
          <w:sz w:val="18"/>
          <w:szCs w:val="18"/>
        </w:rPr>
        <w:t>р</w:t>
      </w:r>
      <w:r w:rsidR="004A2458" w:rsidRPr="00822EFD">
        <w:rPr>
          <w:sz w:val="18"/>
          <w:szCs w:val="18"/>
        </w:rPr>
        <w:t>иложение № 3</w:t>
      </w:r>
    </w:p>
    <w:p w:rsidR="004A2458" w:rsidRPr="00822EFD" w:rsidRDefault="004A2458" w:rsidP="001E72C6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1E72C6">
        <w:rPr>
          <w:sz w:val="18"/>
          <w:szCs w:val="18"/>
        </w:rPr>
        <w:t>настоящему решению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4A2458" w:rsidTr="004A2458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2458" w:rsidRDefault="004A2458" w:rsidP="004A2458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первый квартал 2017 года</w:t>
            </w:r>
          </w:p>
        </w:tc>
      </w:tr>
    </w:tbl>
    <w:p w:rsidR="004A2458" w:rsidRDefault="004A2458" w:rsidP="004A2458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120" w:type="dxa"/>
        <w:tblInd w:w="93" w:type="dxa"/>
        <w:tblLook w:val="04A0"/>
      </w:tblPr>
      <w:tblGrid>
        <w:gridCol w:w="2567"/>
        <w:gridCol w:w="1160"/>
        <w:gridCol w:w="2260"/>
        <w:gridCol w:w="1324"/>
        <w:gridCol w:w="1209"/>
        <w:gridCol w:w="1600"/>
      </w:tblGrid>
      <w:tr w:rsidR="004A2458" w:rsidRPr="00B76D42" w:rsidTr="004A2458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1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A2458" w:rsidRPr="00B76D42" w:rsidTr="004A245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A2458" w:rsidRPr="00B76D42" w:rsidTr="004A245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458" w:rsidRPr="00B76D42" w:rsidRDefault="004A2458" w:rsidP="004A24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458" w:rsidRPr="00B76D42" w:rsidRDefault="004A2458" w:rsidP="004A24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A2458" w:rsidRDefault="004A2458" w:rsidP="004A2458"/>
    <w:p w:rsidR="004A2458" w:rsidRDefault="004A2458" w:rsidP="004A2458"/>
    <w:p w:rsidR="004A2458" w:rsidRDefault="004A2458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Default="004654BD" w:rsidP="004A2458"/>
    <w:p w:rsidR="004654BD" w:rsidRPr="00722299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4654BD" w:rsidRPr="00722299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4654BD" w:rsidTr="00784214">
        <w:trPr>
          <w:trHeight w:val="805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205 462,86</w:t>
            </w: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Pr="00865A43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497 588,63</w:t>
            </w:r>
          </w:p>
        </w:tc>
      </w:tr>
      <w:tr w:rsidR="004654BD" w:rsidTr="00784214">
        <w:trPr>
          <w:trHeight w:val="254"/>
        </w:trPr>
        <w:tc>
          <w:tcPr>
            <w:tcW w:w="3362" w:type="dxa"/>
          </w:tcPr>
          <w:p w:rsidR="004654BD" w:rsidRDefault="004654BD" w:rsidP="0078421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51 178,02</w:t>
            </w:r>
          </w:p>
        </w:tc>
      </w:tr>
    </w:tbl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4654BD" w:rsidTr="00784214">
        <w:tc>
          <w:tcPr>
            <w:tcW w:w="5353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4654BD" w:rsidRPr="00865A43" w:rsidTr="00784214">
        <w:trPr>
          <w:trHeight w:val="335"/>
        </w:trPr>
        <w:tc>
          <w:tcPr>
            <w:tcW w:w="5353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462 717,58</w:t>
            </w:r>
          </w:p>
        </w:tc>
      </w:tr>
    </w:tbl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54BD" w:rsidTr="00784214">
        <w:tc>
          <w:tcPr>
            <w:tcW w:w="4785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4654BD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4654BD" w:rsidTr="00784214">
        <w:tc>
          <w:tcPr>
            <w:tcW w:w="4785" w:type="dxa"/>
          </w:tcPr>
          <w:p w:rsidR="004654BD" w:rsidRPr="00865A43" w:rsidRDefault="004654BD" w:rsidP="00784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4654BD" w:rsidRDefault="004654BD" w:rsidP="0078421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500 669,47</w:t>
            </w:r>
          </w:p>
        </w:tc>
      </w:tr>
    </w:tbl>
    <w:p w:rsidR="004654BD" w:rsidRPr="00865A43" w:rsidRDefault="004654BD" w:rsidP="00465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4BD" w:rsidRDefault="004654BD" w:rsidP="004654B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54BD" w:rsidRDefault="004654BD" w:rsidP="00465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первого квартала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654BD" w:rsidRDefault="004654BD" w:rsidP="004654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p w:rsidR="004654BD" w:rsidRDefault="004654BD" w:rsidP="004654BD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4654BD" w:rsidRPr="00193827" w:rsidTr="00784214">
        <w:trPr>
          <w:trHeight w:val="2263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654BD" w:rsidRPr="00193827" w:rsidTr="00784214">
        <w:trPr>
          <w:trHeight w:val="536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654BD" w:rsidRPr="00193827" w:rsidTr="00784214">
        <w:trPr>
          <w:trHeight w:val="240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первый квартал 2017 года</w:t>
            </w: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54BD" w:rsidRPr="00193827" w:rsidTr="00784214">
        <w:trPr>
          <w:trHeight w:val="583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654BD" w:rsidRPr="00193827" w:rsidTr="00784214">
        <w:trPr>
          <w:trHeight w:val="356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450"/>
        </w:trPr>
        <w:tc>
          <w:tcPr>
            <w:tcW w:w="2880" w:type="dxa"/>
            <w:gridSpan w:val="4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917531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4654BD" w:rsidRPr="00193827" w:rsidTr="00784214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D" w:rsidRPr="00193827" w:rsidTr="00784214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654BD" w:rsidRPr="00193827" w:rsidTr="00784214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654BD" w:rsidRPr="00193827" w:rsidTr="00784214">
        <w:trPr>
          <w:trHeight w:val="225"/>
        </w:trPr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654BD" w:rsidRPr="00193827" w:rsidRDefault="004654BD" w:rsidP="00784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4BD" w:rsidRPr="00193827" w:rsidRDefault="004654BD" w:rsidP="00784214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654BD" w:rsidRPr="00193827" w:rsidRDefault="004654BD" w:rsidP="004654BD">
      <w:pPr>
        <w:jc w:val="center"/>
        <w:rPr>
          <w:rFonts w:ascii="Times New Roman" w:hAnsi="Times New Roman" w:cs="Times New Roman"/>
          <w:b/>
        </w:rPr>
      </w:pP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4654BD" w:rsidRPr="00193827" w:rsidRDefault="004654BD" w:rsidP="004654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4654BD" w:rsidRPr="00CE5FF1" w:rsidRDefault="004654BD" w:rsidP="004654BD">
      <w:pPr>
        <w:pStyle w:val="a5"/>
        <w:jc w:val="both"/>
        <w:rPr>
          <w:rFonts w:ascii="Times New Roman" w:hAnsi="Times New Roman" w:cs="Times New Roman"/>
        </w:rPr>
      </w:pP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по доходам и расходам </w:t>
      </w:r>
      <w:r w:rsidRPr="00193827">
        <w:rPr>
          <w:rFonts w:ascii="Times New Roman" w:hAnsi="Times New Roman" w:cs="Times New Roman"/>
        </w:rPr>
        <w:t>составили</w:t>
      </w:r>
      <w:r>
        <w:rPr>
          <w:rFonts w:ascii="Times New Roman" w:hAnsi="Times New Roman" w:cs="Times New Roman"/>
        </w:rPr>
        <w:t xml:space="preserve"> 7 512 600 рублей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нет.</w:t>
      </w:r>
    </w:p>
    <w:p w:rsidR="004654BD" w:rsidRPr="00193827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1 742 109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1 142 899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1 081 749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61 150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>
        <w:rPr>
          <w:rFonts w:ascii="Times New Roman" w:hAnsi="Times New Roman" w:cs="Times New Roman"/>
        </w:rPr>
        <w:t xml:space="preserve">599 210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2 220 481 рубль 89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4654BD" w:rsidRPr="00193827" w:rsidRDefault="004654BD" w:rsidP="004654BD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Pr="005A4B3C">
        <w:rPr>
          <w:rFonts w:ascii="Times New Roman" w:eastAsia="Times New Roman" w:hAnsi="Times New Roman" w:cs="Times New Roman"/>
          <w:color w:val="000000"/>
        </w:rPr>
        <w:t>145 198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–60 264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. 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>287 559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210 068,69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63 285,16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1 073,57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254;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300,00;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13 172,52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4654BD" w:rsidRDefault="004654BD" w:rsidP="004654B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51 178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02 копейки,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38 545, 45;</w:t>
      </w:r>
      <w:r w:rsidRPr="00193827">
        <w:rPr>
          <w:rFonts w:ascii="Times New Roman" w:hAnsi="Times New Roman" w:cs="Times New Roman"/>
        </w:rPr>
        <w:t xml:space="preserve"> начисления на оплату труда составили </w:t>
      </w:r>
      <w:r>
        <w:rPr>
          <w:rFonts w:ascii="Times New Roman" w:hAnsi="Times New Roman" w:cs="Times New Roman"/>
        </w:rPr>
        <w:t>12 632,57</w:t>
      </w:r>
      <w:r w:rsidRPr="00193827">
        <w:rPr>
          <w:rFonts w:ascii="Times New Roman" w:hAnsi="Times New Roman" w:cs="Times New Roman"/>
        </w:rPr>
        <w:t>.</w:t>
      </w:r>
    </w:p>
    <w:p w:rsidR="004654BD" w:rsidRPr="00193827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4654BD" w:rsidRDefault="004654BD" w:rsidP="004654B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первом квартале текущего года расходы не осуществлялись.</w:t>
      </w:r>
    </w:p>
    <w:p w:rsidR="004654BD" w:rsidRPr="00B9255B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42 540 рублей 22 копейки, из которых: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17 040,22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25 500,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 документации для вступления в программу «Формирование современной городской среды».</w:t>
      </w:r>
      <w:r w:rsidRPr="00F96FC5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558 001</w:t>
      </w:r>
      <w:r w:rsidRPr="006F1FD3">
        <w:rPr>
          <w:rFonts w:ascii="Times New Roman" w:hAnsi="Times New Roman" w:cs="Times New Roman"/>
        </w:rPr>
        <w:t xml:space="preserve"> рубль </w:t>
      </w:r>
      <w:r>
        <w:rPr>
          <w:rFonts w:ascii="Times New Roman" w:hAnsi="Times New Roman" w:cs="Times New Roman"/>
        </w:rPr>
        <w:t>20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ек, из которых: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290 548,61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172 168,97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16 123,95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30 190 рублей 12 копеек, из которых (электроэнергия 4 880,49; теплоснабжение 25 154,63, водоснабжение 155,00)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</w:rPr>
        <w:t xml:space="preserve">4 289 </w:t>
      </w:r>
      <w:r w:rsidRPr="00701052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80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4 100 рублей;  вывоз мусора 189,80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41 021 рубль 75 копеек, а именно: обслуживание бухгалтерской программы БЭСТ 8 000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10 000,00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- прочие расходы составили 3 658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февраля);</w:t>
      </w: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54BD" w:rsidRDefault="004654BD" w:rsidP="004654BD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lastRenderedPageBreak/>
        <w:t>Культура раздел, подраздел 0801</w:t>
      </w:r>
    </w:p>
    <w:p w:rsidR="004654BD" w:rsidRPr="00040158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4654BD" w:rsidRPr="00040158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4654BD" w:rsidRPr="00490D81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первый квартал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1 023 239</w:t>
      </w:r>
      <w:r w:rsidRPr="00490D81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65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374 486,86</w:t>
      </w:r>
      <w:r w:rsidRPr="00490D81">
        <w:rPr>
          <w:rFonts w:ascii="Times New Roman" w:hAnsi="Times New Roman" w:cs="Times New Roman"/>
        </w:rPr>
        <w:t xml:space="preserve">.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4654BD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126 182,61</w:t>
      </w:r>
      <w:r w:rsidRPr="00490D81">
        <w:rPr>
          <w:rFonts w:ascii="Times New Roman" w:hAnsi="Times New Roman" w:cs="Times New Roman"/>
        </w:rPr>
        <w:t xml:space="preserve">. 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- 10 061,82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>
        <w:rPr>
          <w:rFonts w:ascii="Times New Roman" w:hAnsi="Times New Roman" w:cs="Times New Roman"/>
        </w:rPr>
        <w:t>433 243,24</w:t>
      </w:r>
      <w:r w:rsidRPr="00937A0B">
        <w:rPr>
          <w:rFonts w:ascii="Times New Roman" w:hAnsi="Times New Roman" w:cs="Times New Roman"/>
        </w:rPr>
        <w:t xml:space="preserve"> 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4 180,00</w:t>
      </w:r>
    </w:p>
    <w:p w:rsidR="004654BD" w:rsidRPr="00A80C2C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 w:rsidRPr="00A80C2C">
        <w:rPr>
          <w:rFonts w:ascii="Times New Roman" w:hAnsi="Times New Roman" w:cs="Times New Roman"/>
        </w:rPr>
        <w:t>63 404,12</w:t>
      </w:r>
    </w:p>
    <w:p w:rsidR="004654BD" w:rsidRPr="00490D81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7 801,00</w:t>
      </w:r>
    </w:p>
    <w:p w:rsidR="004654BD" w:rsidRPr="00490D81" w:rsidRDefault="004654BD" w:rsidP="004654BD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4654BD" w:rsidRPr="00490D81" w:rsidRDefault="004654BD" w:rsidP="00465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- 3 880,00</w:t>
      </w:r>
    </w:p>
    <w:p w:rsidR="004654BD" w:rsidRPr="008A3B7C" w:rsidRDefault="004654BD" w:rsidP="004654BD">
      <w:pPr>
        <w:ind w:firstLine="540"/>
        <w:jc w:val="both"/>
      </w:pPr>
    </w:p>
    <w:p w:rsidR="004654BD" w:rsidRDefault="004654BD" w:rsidP="004654BD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4654BD" w:rsidRDefault="004654BD" w:rsidP="004654BD">
      <w:pPr>
        <w:spacing w:line="360" w:lineRule="auto"/>
        <w:jc w:val="both"/>
        <w:rPr>
          <w:rFonts w:ascii="Times New Roman" w:hAnsi="Times New Roman" w:cs="Times New Roman"/>
        </w:rPr>
      </w:pPr>
    </w:p>
    <w:p w:rsidR="004A2458" w:rsidRDefault="004654BD" w:rsidP="004654BD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4A2458" w:rsidSect="004654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1E72C6"/>
    <w:rsid w:val="004654BD"/>
    <w:rsid w:val="004A2458"/>
    <w:rsid w:val="0075399F"/>
    <w:rsid w:val="00BB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4C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46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2017-08-03T05:13:00Z</dcterms:created>
  <dcterms:modified xsi:type="dcterms:W3CDTF">2017-08-03T06:09:00Z</dcterms:modified>
</cp:coreProperties>
</file>