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0D" w:rsidRPr="00717A33" w:rsidRDefault="0058560D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907" w:type="dxa"/>
        <w:tblInd w:w="108" w:type="dxa"/>
        <w:tblLayout w:type="fixed"/>
        <w:tblLook w:val="0000"/>
      </w:tblPr>
      <w:tblGrid>
        <w:gridCol w:w="236"/>
        <w:gridCol w:w="236"/>
        <w:gridCol w:w="1229"/>
        <w:gridCol w:w="1134"/>
        <w:gridCol w:w="760"/>
        <w:gridCol w:w="305"/>
        <w:gridCol w:w="2535"/>
        <w:gridCol w:w="720"/>
        <w:gridCol w:w="180"/>
        <w:gridCol w:w="56"/>
        <w:gridCol w:w="1256"/>
        <w:gridCol w:w="1260"/>
      </w:tblGrid>
      <w:tr w:rsidR="0058560D" w:rsidRPr="00717A33" w:rsidTr="00B7193F">
        <w:trPr>
          <w:trHeight w:val="1579"/>
        </w:trPr>
        <w:tc>
          <w:tcPr>
            <w:tcW w:w="236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29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20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58560D" w:rsidRPr="00717A33" w:rsidTr="00717A33">
        <w:trPr>
          <w:trHeight w:val="752"/>
        </w:trPr>
        <w:tc>
          <w:tcPr>
            <w:tcW w:w="236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29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noWrap/>
            <w:vAlign w:val="bottom"/>
          </w:tcPr>
          <w:p w:rsidR="0058560D" w:rsidRPr="00717A33" w:rsidRDefault="0058560D" w:rsidP="00B719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по ОКУД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0503160</w:t>
            </w:r>
          </w:p>
        </w:tc>
      </w:tr>
      <w:tr w:rsidR="0058560D" w:rsidRPr="00717A33" w:rsidTr="00B7193F">
        <w:trPr>
          <w:trHeight w:val="240"/>
        </w:trPr>
        <w:tc>
          <w:tcPr>
            <w:tcW w:w="236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29" w:type="dxa"/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noWrap/>
            <w:vAlign w:val="bottom"/>
          </w:tcPr>
          <w:p w:rsidR="0058560D" w:rsidRPr="00717A33" w:rsidRDefault="0058560D" w:rsidP="008925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отчету об исполнении бюджета за </w:t>
            </w:r>
            <w:r w:rsidR="00892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полугодие</w:t>
            </w:r>
            <w:r w:rsidRPr="00717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7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12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17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720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noWrap/>
            <w:vAlign w:val="bottom"/>
          </w:tcPr>
          <w:p w:rsidR="0058560D" w:rsidRPr="00717A33" w:rsidRDefault="0058560D" w:rsidP="00B719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0D" w:rsidRPr="00717A33" w:rsidRDefault="0058560D" w:rsidP="008925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b/>
                <w:szCs w:val="24"/>
              </w:rPr>
              <w:t>01.</w:t>
            </w:r>
            <w:r w:rsidR="006E2C99" w:rsidRPr="00717A33">
              <w:rPr>
                <w:rFonts w:ascii="Times New Roman" w:eastAsia="Times New Roman" w:hAnsi="Times New Roman" w:cs="Times New Roman"/>
                <w:b/>
                <w:szCs w:val="24"/>
              </w:rPr>
              <w:t>0</w:t>
            </w:r>
            <w:r w:rsidR="00892587">
              <w:rPr>
                <w:rFonts w:ascii="Times New Roman" w:eastAsia="Times New Roman" w:hAnsi="Times New Roman" w:cs="Times New Roman"/>
                <w:b/>
                <w:szCs w:val="24"/>
              </w:rPr>
              <w:t>7</w:t>
            </w:r>
            <w:r w:rsidRPr="00717A33">
              <w:rPr>
                <w:rFonts w:ascii="Times New Roman" w:eastAsia="Times New Roman" w:hAnsi="Times New Roman" w:cs="Times New Roman"/>
                <w:b/>
                <w:szCs w:val="24"/>
              </w:rPr>
              <w:t>.202</w:t>
            </w:r>
            <w:r w:rsidR="008120F5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</w:tr>
      <w:tr w:rsidR="0058560D" w:rsidRPr="00717A33" w:rsidTr="00B7193F">
        <w:trPr>
          <w:trHeight w:val="279"/>
        </w:trPr>
        <w:tc>
          <w:tcPr>
            <w:tcW w:w="2835" w:type="dxa"/>
            <w:gridSpan w:val="4"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4556" w:type="dxa"/>
            <w:gridSpan w:val="6"/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Золотодолинского СП Партизанского МР ПК</w:t>
            </w:r>
          </w:p>
        </w:tc>
        <w:tc>
          <w:tcPr>
            <w:tcW w:w="1256" w:type="dxa"/>
            <w:noWrap/>
            <w:vAlign w:val="bottom"/>
          </w:tcPr>
          <w:p w:rsidR="0058560D" w:rsidRPr="00717A33" w:rsidRDefault="0058560D" w:rsidP="00B719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ОКПО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79612961</w:t>
            </w:r>
          </w:p>
        </w:tc>
      </w:tr>
      <w:tr w:rsidR="0058560D" w:rsidRPr="00717A33" w:rsidTr="00B7193F">
        <w:trPr>
          <w:trHeight w:val="450"/>
        </w:trPr>
        <w:tc>
          <w:tcPr>
            <w:tcW w:w="2835" w:type="dxa"/>
            <w:gridSpan w:val="4"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noWrap/>
            <w:vAlign w:val="bottom"/>
          </w:tcPr>
          <w:p w:rsidR="0058560D" w:rsidRPr="00717A33" w:rsidRDefault="0058560D" w:rsidP="00B719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05630406</w:t>
            </w:r>
          </w:p>
        </w:tc>
      </w:tr>
      <w:tr w:rsidR="0058560D" w:rsidRPr="00717A33" w:rsidTr="00B7193F">
        <w:trPr>
          <w:trHeight w:val="240"/>
        </w:trPr>
        <w:tc>
          <w:tcPr>
            <w:tcW w:w="2835" w:type="dxa"/>
            <w:gridSpan w:val="4"/>
            <w:vMerge w:val="restart"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органа, осуществляющего полномочия учредителя  </w:t>
            </w:r>
          </w:p>
        </w:tc>
        <w:tc>
          <w:tcPr>
            <w:tcW w:w="4500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Золотодолинского СП Партизанского МР ПК</w:t>
            </w:r>
          </w:p>
        </w:tc>
        <w:tc>
          <w:tcPr>
            <w:tcW w:w="1312" w:type="dxa"/>
            <w:gridSpan w:val="2"/>
            <w:noWrap/>
            <w:vAlign w:val="bottom"/>
          </w:tcPr>
          <w:p w:rsidR="0058560D" w:rsidRPr="00717A33" w:rsidRDefault="0058560D" w:rsidP="00B719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ОКПО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79612962</w:t>
            </w:r>
          </w:p>
        </w:tc>
      </w:tr>
      <w:tr w:rsidR="0058560D" w:rsidRPr="00717A33" w:rsidTr="00B7193F">
        <w:trPr>
          <w:trHeight w:val="300"/>
        </w:trPr>
        <w:tc>
          <w:tcPr>
            <w:tcW w:w="2835" w:type="dxa"/>
            <w:gridSpan w:val="4"/>
            <w:vMerge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right w:val="single" w:sz="4" w:space="0" w:color="auto"/>
            </w:tcBorders>
            <w:noWrap/>
            <w:vAlign w:val="bottom"/>
          </w:tcPr>
          <w:p w:rsidR="0058560D" w:rsidRPr="00717A33" w:rsidRDefault="0058560D" w:rsidP="00B719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</w:tr>
      <w:tr w:rsidR="0058560D" w:rsidRPr="00717A33" w:rsidTr="00B7193F">
        <w:trPr>
          <w:trHeight w:val="225"/>
        </w:trPr>
        <w:tc>
          <w:tcPr>
            <w:tcW w:w="1701" w:type="dxa"/>
            <w:gridSpan w:val="3"/>
            <w:noWrap/>
            <w:vAlign w:val="bottom"/>
          </w:tcPr>
          <w:p w:rsidR="0058560D" w:rsidRPr="00717A33" w:rsidRDefault="00717A33" w:rsidP="00717A3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Cs w:val="24"/>
              </w:rPr>
              <w:t>Периодичность</w:t>
            </w:r>
          </w:p>
        </w:tc>
        <w:tc>
          <w:tcPr>
            <w:tcW w:w="1134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квартальная</w:t>
            </w:r>
          </w:p>
        </w:tc>
        <w:tc>
          <w:tcPr>
            <w:tcW w:w="1312" w:type="dxa"/>
            <w:gridSpan w:val="2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560D" w:rsidRPr="00717A33" w:rsidTr="00B7193F">
        <w:trPr>
          <w:trHeight w:val="225"/>
        </w:trPr>
        <w:tc>
          <w:tcPr>
            <w:tcW w:w="2835" w:type="dxa"/>
            <w:gridSpan w:val="4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12" w:type="dxa"/>
            <w:gridSpan w:val="2"/>
            <w:noWrap/>
            <w:vAlign w:val="bottom"/>
          </w:tcPr>
          <w:p w:rsidR="0058560D" w:rsidRPr="00717A33" w:rsidRDefault="0058560D" w:rsidP="00B719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к Балансу по форме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0503120</w:t>
            </w:r>
          </w:p>
        </w:tc>
      </w:tr>
      <w:tr w:rsidR="0058560D" w:rsidRPr="00717A33" w:rsidTr="00B7193F">
        <w:trPr>
          <w:trHeight w:val="225"/>
        </w:trPr>
        <w:tc>
          <w:tcPr>
            <w:tcW w:w="236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29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0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58560D" w:rsidRPr="00717A33" w:rsidRDefault="0058560D" w:rsidP="00B71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noWrap/>
            <w:vAlign w:val="bottom"/>
          </w:tcPr>
          <w:p w:rsidR="0058560D" w:rsidRPr="00717A33" w:rsidRDefault="0058560D" w:rsidP="00B719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ОКЕИ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60D" w:rsidRPr="00717A33" w:rsidRDefault="0058560D" w:rsidP="00B71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33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58560D" w:rsidRDefault="0058560D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7A33" w:rsidRDefault="00717A33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7A33" w:rsidRDefault="00717A33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7A33" w:rsidRDefault="00717A33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7A33" w:rsidRDefault="00717A33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7A33" w:rsidRDefault="00717A33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7A33" w:rsidRDefault="00717A33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7A33" w:rsidRDefault="00717A33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7A33" w:rsidRDefault="00717A33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7A33" w:rsidRDefault="00717A33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17A33" w:rsidRDefault="00717A33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Бюджет Золотодолинского сельского поселения Партизанского муниципального района на 2022 год был утвержден Решением Муниципального комитета Золотодолинского сельского поселения Партизанского муниципального района от 27 декабря 2021 года № 24 «О бюджете Золотодолинского сельского поселения на 2022 год  и  плановый  период 2023 и 2024 годов», по доходам  в сумме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13 300 000,00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рублей, в том числе объем межбюджетных трансфертов, получаемых из других бюджетов</w:t>
      </w:r>
      <w:proofErr w:type="gramEnd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бюджетной системы Российской Федерации, в сумме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10 299 108,74 рублей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расходы в объеме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13 300 000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рублей, бюджет сбалансированный, является бездефицитным.</w:t>
      </w:r>
    </w:p>
    <w:p w:rsidR="00892587" w:rsidRPr="00892587" w:rsidRDefault="00892587" w:rsidP="00892587">
      <w:pPr>
        <w:spacing w:before="100" w:beforeAutospacing="1" w:after="100" w:afterAutospacing="1" w:line="27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исполнения бюджета Золотодолинского сельского поселения Партизанского муниципального района  в течение первого полугодия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2022 года в утвержденные доходы и расходы вносились изменения и уточнения в соответствии со следующими  Решениями Муниципального комитета Золотодолинского сельского поселения:</w:t>
      </w:r>
    </w:p>
    <w:p w:rsidR="00892587" w:rsidRPr="00892587" w:rsidRDefault="00892587" w:rsidP="00892587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- от 22 марта 2022 года № 2 «О внесении изменений в муниципальный правовой акт от 27 декабря 2021 года № 24-МПА «О бюджете Золотодолинского сельского поселения на 2022 год и плановый период 2023 и 2024 годов», принятый решением Муниципального комитета Золотодолинского сельского поселения Партизанского муниципального района от 27.12.2021 № 24»;</w:t>
      </w:r>
    </w:p>
    <w:p w:rsidR="00892587" w:rsidRPr="00892587" w:rsidRDefault="00892587" w:rsidP="00892587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- от 21 июня 2022 года № 6 «О внесении изменений в муниципальный правовой акт от 27 декабря 2021 года № 24-МПА «О бюджете Золотодолинского сельского поселения на 2022 год и плановый период 2023 и 2024 годов», принятый решением Муниципального комитета Золотодолинского сельского поселения Партизанского муниципального района от 27.12.2021 № 24»;</w:t>
      </w:r>
    </w:p>
    <w:p w:rsidR="00892587" w:rsidRPr="00892587" w:rsidRDefault="00892587" w:rsidP="00892587">
      <w:pPr>
        <w:spacing w:before="100" w:beforeAutospacing="1" w:after="100" w:afterAutospacing="1" w:line="27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уточнений плановые показатели бюджета Золотодолинского сельского поселения Партизанского муниципального района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01 июля  2022 года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по доходам составили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13 241 967,00 рублей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, в т.ч. межбюджетные трансферты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10 241 075,75 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рублей, и по расходам в объеме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13 384 547,00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рублей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2587" w:rsidRPr="00892587" w:rsidRDefault="00892587" w:rsidP="00892587">
      <w:pPr>
        <w:spacing w:before="100" w:beforeAutospacing="1" w:after="100" w:afterAutospacing="1" w:line="27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Дефицит бюджета спланирован в размере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142 490,00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рублей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. Источником финансирования дефицита бюджета является остаток собственных средств на начало года (остаток средств на 01 января 2022 года равен 142 490,06 руб.).</w:t>
      </w:r>
    </w:p>
    <w:p w:rsidR="00892587" w:rsidRPr="00892587" w:rsidRDefault="00892587" w:rsidP="00892587">
      <w:pPr>
        <w:spacing w:before="100" w:beforeAutospacing="1" w:after="100" w:afterAutospacing="1" w:line="27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По отношению к первоочередному решению о бюджете доходная часть бюджета уменьшилась на 58 033,00 рубля, расходная часть бюджета увеличилась на 84 547 рублей.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 О Х О Д </w:t>
      </w:r>
      <w:proofErr w:type="gramStart"/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 Золотодолинского  сельского  поселения Партизанского муниципального района за первое полугодие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текущего года  по доходам исполнен в объеме  8 131 094,88 руб.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назначения по налоговым доходам бюджета поселения на 2022 год в сумме 2 798 231,00 руб. исполнены на 16,14 процента, фактическое поступление составило 731 521,06 руб.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назначения по неналоговым доходам бюджета поселения на 2022 год в сумме 192 660,25 руб. исполнены на 62,16 процента, фактическое поступление составило 119 848,21 руб.</w:t>
      </w:r>
    </w:p>
    <w:p w:rsidR="00892587" w:rsidRPr="00892587" w:rsidRDefault="00892587" w:rsidP="00892587">
      <w:pPr>
        <w:spacing w:before="100" w:beforeAutospacing="1" w:after="12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назначения по безвозмездным поступлениям на 2022 год в сумме 10 241 075,75 руб. исполнены на 71,01 процент, фактическое поступление составило 7 279 725,61 руб., из которых: дотации бюджетам поселений на выравнивание бюджетной обеспеченности поступили в сумме 2 801 152,00 руб., субвенции бюджетам  на осуществление  первичного воинского учета на территориях, где отсутствуют военные комиссариаты сумме 171 806,40 руб.; прочие субсидии</w:t>
      </w:r>
      <w:proofErr w:type="gramEnd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бюджетам сельских поселений 1 613 555,46 рублей;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поступило 2 693 211,75 рублей.</w:t>
      </w:r>
    </w:p>
    <w:p w:rsidR="00892587" w:rsidRDefault="00892587" w:rsidP="00892587">
      <w:pPr>
        <w:spacing w:before="100" w:beforeAutospacing="1"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</w:t>
      </w:r>
      <w:proofErr w:type="gramEnd"/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 С Х О Д Ы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Денежные средства бюджета поселения за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первое 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полугодие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  были направлены </w:t>
      </w:r>
      <w:proofErr w:type="gramStart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892587" w:rsidRPr="00892587" w:rsidRDefault="00892587" w:rsidP="00892587">
      <w:pPr>
        <w:spacing w:before="100" w:beforeAutospacing="1"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Функционирование высшего должностного лица субъекта Российской Федерации и  муниципального образования  (раздел, подраздел 0102)</w:t>
      </w:r>
    </w:p>
    <w:p w:rsidR="00892587" w:rsidRPr="00892587" w:rsidRDefault="00892587" w:rsidP="00892587">
      <w:pPr>
        <w:spacing w:before="100" w:beforeAutospacing="1" w:after="0" w:line="270" w:lineRule="atLeast"/>
        <w:ind w:firstLine="53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Плановая и фактическая численность составляет 1 единицу. Всего по данному разделу израсходовано 535 661,15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руб., из </w:t>
      </w:r>
      <w:proofErr w:type="gramStart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2587" w:rsidRPr="00892587" w:rsidRDefault="00892587" w:rsidP="00892587">
      <w:pPr>
        <w:spacing w:before="100" w:beforeAutospacing="1" w:after="0" w:line="270" w:lineRule="atLeast"/>
        <w:ind w:firstLine="53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расходы на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заработную плату (КОСГУ 211) 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составили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423 524,04 руб.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92587" w:rsidRPr="00892587" w:rsidRDefault="00892587" w:rsidP="00892587">
      <w:pPr>
        <w:spacing w:before="100" w:beforeAutospacing="1" w:after="100" w:afterAutospacing="1" w:line="27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начисления на оплату труда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(КОСГУ 213)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составили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112 137,11 руб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2587" w:rsidRPr="00892587" w:rsidRDefault="00892587" w:rsidP="00892587">
      <w:pPr>
        <w:spacing w:before="100" w:beforeAutospacing="1" w:after="0" w:line="240" w:lineRule="auto"/>
        <w:ind w:firstLine="54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  (подраздел 0104)</w:t>
      </w:r>
    </w:p>
    <w:p w:rsidR="00892587" w:rsidRPr="00892587" w:rsidRDefault="00892587" w:rsidP="00892587">
      <w:pPr>
        <w:spacing w:before="100" w:beforeAutospacing="1" w:after="0" w:line="27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штатных единиц составляет 2, из которых 1 единица предусмотрена на должность главного специалиста 2 разряда (штатная, фактическая и среднесписочная численность, по которой составляет 1 единицу), 1 единица на должность начальника отдела-главного бухгалтера (штатная, фактическая и среднесписочная численность, по которой составляет 1 единицу).</w:t>
      </w:r>
      <w:proofErr w:type="gramEnd"/>
    </w:p>
    <w:p w:rsidR="00892587" w:rsidRPr="00892587" w:rsidRDefault="00892587" w:rsidP="00892587">
      <w:pPr>
        <w:spacing w:before="100" w:beforeAutospacing="1" w:after="0" w:line="27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по данному разделу израсходовано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955 183,24 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руб., из </w:t>
      </w:r>
      <w:proofErr w:type="gramStart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«Заработная плата»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(КОСГУ 211) -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613 026,87 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«Социальные пособия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и компенсации персоналу в денежной форме» (КОСГУ 266) - оплата пособия по временной нетрудоспособности за счет работодателя -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10 809,13 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руб.;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"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Иные выплаты персоналу государственных (муниципальных) органов, за исключением фонда оплаты труда"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(КОСГУ 266)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- 7600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на оплату проживания в гостинице при служебной командировке;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«Начисления на оплату труда»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(КОСГУ 213) -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143 430,84 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руб.;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«Прочие работы, услуги»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(КОСГУ 226) –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24 138 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руб. из которых: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6 600– оплата услуг нотариуса, 13 650 повышение квалификации специалистов администрации; 3 888 оплата за публикацию в газете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"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Увеличение стоимости прочих оборотных запасов (материалов)"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(КОСГУ 346)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- 120 000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на ремонт служебного автотранспорта;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«Увеличение стоимости горюче-смазочных материалов»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(КОСГУ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343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33 953,50 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-   приобретение горюче-смазочных материалов для служебного автомобиля;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«Уплата налога на имущество организаций и земельного налога»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(КОСГУ 851 291)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израсходовано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231,00 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на оплату налога на недвижимое имущество за 4 квартал 2021г; и первый квартал 2022 года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"Уплата прочих налогов, сборов"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(КОСГУ 852 291)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израсходовано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643,00 рубля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на оплату транспортного налога на служебный автомобиль за 4 квартал 2021г. и первый квартал 2022 года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         «Уплата иных платежей»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(КОСГУ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853 297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) израсходовано всего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1 350,90 руб.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на членские взносы в совет муниципальных образований Приморского края</w:t>
      </w:r>
      <w:proofErr w:type="gramStart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 (раздел, подраздел 0106)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данному разделу плановые назначения составляют 127 000 рублей 00 копеек на оплату соглашения по передаче полномочий по осуществлению внешнего муниципального контроля заключенного на 2022 год с Думой Партизанского муниципального района. В течение первого полугодия 2022  расходы составили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30 000,00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рублей.</w:t>
      </w:r>
    </w:p>
    <w:p w:rsidR="00892587" w:rsidRPr="00892587" w:rsidRDefault="00892587" w:rsidP="00892587">
      <w:pPr>
        <w:spacing w:before="100" w:beforeAutospacing="1" w:after="0" w:line="270" w:lineRule="atLeast"/>
        <w:ind w:firstLine="567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Мобилизационная и вневойсковая подготовка раздел (подраздел 0203)</w:t>
      </w:r>
    </w:p>
    <w:p w:rsidR="00892587" w:rsidRPr="00892587" w:rsidRDefault="00892587" w:rsidP="00892587">
      <w:pPr>
        <w:spacing w:before="100" w:beforeAutospacing="1" w:after="0" w:line="27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  Расходы бюджета поселения  за счет субвенций  на осуществление мер по первичному воинскому учету граждан на территориях, где отсутствуют  военные комиссариаты, за первое полугодие 2022 года  составили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171 806,40 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:rsidR="00892587" w:rsidRPr="00892587" w:rsidRDefault="00892587" w:rsidP="0089258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Из них на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заработную плату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КОСГУ 211)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 израсходовано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130 120,12 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руб.;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начисления на оплату труда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(КОСГУ 213)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составили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39 296,28 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руб.; увеличение стоимости прочих оборотных запасов (материалов) (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КОСГУ 346) 2 390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приобретены алфавитные карточки и штамп.</w:t>
      </w:r>
    </w:p>
    <w:p w:rsidR="00892587" w:rsidRPr="00892587" w:rsidRDefault="00892587" w:rsidP="00892587">
      <w:pPr>
        <w:spacing w:before="100" w:beforeAutospacing="1" w:after="0" w:line="240" w:lineRule="auto"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 (раздел, подраздел 0310)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Муниципальная программа "Обеспечение пожарной безопасности в Золотодолинском сельском поселении на 2021-2027 годы" (раздел, подраздел 0310)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данной программе на 2022 год запланированы расходы в сумме 20 000 рублей 00 копеек. В течение первого полугодия 2022 г расходы по данному разделу не проводились.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Непрограммные направления деятельности органов местного самоуправления (раздел, подраздел 0310)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данному разделу плановые назначения составляют 5 000 рублей 00 копеек,  фактические расходы за первое полугодие 2022 года не производились.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Муниципальная программа "Уличное освещение Золотодолинского сельского поселения на 2021-2027 годы" (раздел, подраздел 0503)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данной программе на 2022 год запланированы расходы в сумме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82 000,00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руб. В течение первого полугодия 2022 г расходы по данному разделу составили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46 412,54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руб. на оплату потребленной электроэнергии в селах Перетино и Золотая Долина (уличное освещение);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Муниципальная программа "Благоустройство в Золотодолинском сельском поселении на 2021-2027 годы"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данной программе на 2022 год запланированы расходы в сумме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101 531,00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руб. В течение первого полугодия расходы по данному разделу составили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53 702,96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 </w:t>
      </w:r>
      <w:proofErr w:type="gramStart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225 КОСГУ израсходовано 14 616,50 рублей на оплату работ по окоске </w:t>
      </w:r>
      <w:proofErr w:type="gramStart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отравы</w:t>
      </w:r>
      <w:proofErr w:type="gramEnd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поселения;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226 КОСГУ  - 25 200,00 руб. на оплату услуги по проведению экспертиз сметных документаций; 3 234,96 рублей на оплату выполненных работ по благоустройству придомовой территории по улице Лётная села Золотая Долина в рамках программы 1000 двориков.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343 КОСГУ - 501 рубль, приобретение ГСМ для </w:t>
      </w:r>
      <w:proofErr w:type="spellStart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бензокосы</w:t>
      </w:r>
      <w:proofErr w:type="spellEnd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346 КОСГУ - 10 150,50 приобретение запасных частей для ремонта фонтана у сельского дома культуры в селе Золотая Долина.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Муниципальная программа "Формирование современной городской среды на территории Золотодолинского сельского поселения Партизанского муниципального района Приморского края на 2020-2027 годы"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данной программе на 2022 год запланированы расходы в сумме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3 030 303,04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руб. В течение первого полугодия расходы по данному разделу составили 1 643 858,50 рублей (226 КОСГУ), из которых: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1 613 555,46 это Субсидии на благоустройство территорий, детских и спортивных площадок на территории Золотодолинского сельского поселения Партизанского муниципального района, выделены министерством ЖКХ Приморского края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30 303,04 Софинансирование подпрограммы "Благоустройство территорий, детских и спортивных площадок Золотодолинского сельского поселения Партизанского муниципального района на 2020-2027 годы (средства поселения).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Пенсионное обеспечение (раздел, подраздел 1001)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по данному разделу составили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22 578 рублей 96 копеек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, это пенсии, пособия, выплачиваемые работодателями бывшим работникам (КОСГУ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264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Была осуществлена доплата к пенсии за выслугу лет Лукашевой Н. В., замещавшей должность муниципальной службы в Администрации Золотодолинского сельского поселения ПМР. Размер ежемесячной выплаты  составляет 3 763,16 руб. Доплата к пенсии установлена с 01 марта 2018 года.  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МКУ «Административно-хозяйственное управление» Золотодолинского сельского поселения Партизанского муниципального района  (раздел, подраздел 0113)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Штатная  численность данного учреждения составляет 3,0 единицы, из которых 0,5 единиц – директор учреждения, 0,25 единиц – бухгалтер, 1 единица - специалист, 0,95 единиц уборщики служебных помещений, 0,3 единицы – дворник.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Финансирование мероприятий основной деятельности учреждения осуществляется в рамках муниципальной программы «Материально-техническое обеспечение деятельности МКУ «Административно-хозяйственное управление» Золотодолинского сельского поселения  на 2020-2027 годы», утверждённой постановлением администрации Золотодолинского сельского поселения  от 25.10.2021 г  № 59-п «О продлении срока  муниципальной программы «Материально-техническое обеспечение деятельности МКУ «Административно-хозяйственное управление» Золотодолинского сельского поселения» на 2020-2027 годы».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Расходы по данному учреждению за первое полугодие составили всего: 822 157,99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руб., из </w:t>
      </w:r>
      <w:proofErr w:type="gramStart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Заработная плата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(КОСГУ 211) израсходовано – 557 454,41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руб.;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Начисления на оплату труда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(КОСГУ 213) – 126 196,10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руб.;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Услуги связи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(КОСГУ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221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) всего израсходовано 27 288,29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руб.,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Из которых: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10 801,36  - услуги телефонной связи и интернета;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5 402,90 – услуги почтовой связи.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Коммунальные услуги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(КОСГУ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223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) всего израсходовано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28 879 85 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руб.,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Из  которых: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14 792,65 - электроснабжение;  14 004,22 – отопление; 82,98 - водоснабжение.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Услуги по содержанию имущества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(КОСГУ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225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) всего израсходовано 7 760,12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руб.,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Из которых: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5 950,00 – заправка картриджей;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1 810,12- вывоз ТКО.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Прочие услуги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(КОСГУ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226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) всего израсходовано 38 639,46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руб.,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Из которых: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4 800,00 – оплата услуг программиста; 7 149,46 страховка служебной автомашины; 2 780 изготовление баннера;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23 910,00 – приобретение неисключительных прав на программное обеспечение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Увеличение стоимости прочих материалов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(КОСГУ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346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) всего израсходовано 32 939,76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Из которых: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13 666,76 -  приобретение канцелярских товаров; 10 100 - приобретение </w:t>
      </w:r>
      <w:proofErr w:type="spellStart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хоз</w:t>
      </w:r>
      <w:proofErr w:type="spellEnd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товаров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7 148,00 -  приобретение запасных частей для компьютерной техники;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1 000,00 – приобретение знака «Пожарный водоем». 1 025 - счетчик для воды.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Увеличение стоимости прочих материальных запасов однократного применения (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КОСГУ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349)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израсходовано 3 000 рублей на приобретение кубков для вручения победителям в спортивных соревнованиях.</w:t>
      </w:r>
    </w:p>
    <w:p w:rsidR="00892587" w:rsidRPr="00892587" w:rsidRDefault="00892587" w:rsidP="00892587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Культура (раздел 0800, подраздел 0801)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«Муниципальное казённое учреждение культуры Золотодолинского сельского поселения Партизанского муниципального района» (МКУК Золотодолинского СП ПМР) является казённым учреждением. В состав учреждения входят Дом культуры </w:t>
      </w:r>
      <w:proofErr w:type="gramStart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Золотая</w:t>
      </w:r>
      <w:proofErr w:type="gramEnd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Долина, Дом культуры с. Перетино.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Штатная численность работников всего по учреждению: 3,4 штатных единиц. Фактическая численность работников 6 человек.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В  селе Золотая Долина – штатная численность составляет 2,2 единицы с фактической численностью работников - 4 человека. В селе Перетино штатная численность составляет 1,2 единицы  с фактической численностью 2 человека.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Финансирование мероприятий основной деятельности учреждения осуществляется в рамках муниципальной программы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«Развитие культуры в Золотодолинском сельском поселении на 2021-2027годы»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,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утверждённой постановлением администрации Золотодолинского сельского поселения  от 25.10.2021г  № 60-п.            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«Муниципальное казённое учреждение культуры Золотодолинского сельского поселения Партизанского муниципального района» (МКУК Золотодолинского СП ПМР) является казённым учреждением. В состав учреждения входят Дом культуры </w:t>
      </w:r>
      <w:proofErr w:type="gramStart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Золотая</w:t>
      </w:r>
      <w:proofErr w:type="gramEnd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Долина, Дом культуры с. Перетино.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На содержание МКУК Золотодолинского СП ПМР в 2022 году предусмотрено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5 517 951,04 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  <w:proofErr w:type="gramStart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Из вышеуказанных плановых назначений была выделена субсидия из федерального и  краевого бюджетов на мероприятия, направленные на обеспечение развития и укрепления материально-технической базы домов культуры в населенных пунктах с числом жителей до 50 тыс. человек  в сумме 2 693 211,75 руб. (ФБ 2 262 297,87 руб.; КБ 430 913,88 руб.).</w:t>
      </w:r>
      <w:proofErr w:type="gramEnd"/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Фактическая сумма расходов за первое полугодие составила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3 919 725,27 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руб., </w:t>
      </w:r>
      <w:proofErr w:type="gramStart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были произведены следующие расходы: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- 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Заработная плата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(КОСГУ 211) всего израсходовано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 771 746,73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:rsidR="00892587" w:rsidRPr="00892587" w:rsidRDefault="00892587" w:rsidP="00892587">
      <w:pPr>
        <w:spacing w:before="100" w:beforeAutospacing="1" w:after="12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-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Оплата пособия по временной нетрудоспособности за счет работодателя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(266 КОСГУ) –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4 442,49 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руб.;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Начисления на оплату труда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(КОСГУ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213)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израсходовано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 - 125 828,99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руб.;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Транспортные услуги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(КОСГУ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222) - 1980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стоимости проезда при служебной командировке;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Прочие работы, услуги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(вид расхода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112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КОСГУ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226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) -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2 000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рублей оплата стоимости проживания при служебной командировке.</w:t>
      </w:r>
    </w:p>
    <w:p w:rsidR="00892587" w:rsidRPr="00892587" w:rsidRDefault="00892587" w:rsidP="00892587">
      <w:pPr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Услуги связи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(КОСГУ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221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) всего израсходовано 19 892,29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руб. на услуги телефонной связи, интернета.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Коммунальные услуги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(КОСГУ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223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) всего израсходовано 41 656,97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руб.,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Из которых: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3 774,54 –водоснабжение и водоотведение;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37 882,43 – электроснабжение.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Услуги по содержанию имущества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(КОСГУ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225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) всего израсходовано 2 790 670,10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руб.,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Из которых: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8 119,30 – вывоз ТКО;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2 500,00 - ремонт ноутбука.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2 780 050,80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оплата выполненных муниципальных контрактов по текущему ремонту дома культуры </w:t>
      </w:r>
      <w:proofErr w:type="gramStart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. Золотая Долина, и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 которых: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2 693 211,75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средства федерального и  краевого бюджетов</w:t>
      </w:r>
      <w:r w:rsidRPr="00892587">
        <w:rPr>
          <w:rFonts w:ascii="Tahoma" w:eastAsia="Times New Roman" w:hAnsi="Tahoma" w:cs="Tahoma"/>
          <w:color w:val="000000"/>
          <w:sz w:val="18"/>
          <w:szCs w:val="18"/>
        </w:rPr>
        <w:t> (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Субсидии бюджетам муниципальных образований Приморского края на обеспечение развития и укрепления материально-технической базы домов культуры в населенных пунктах с числом жителей до 50 тыс. человек);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86 839,05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–софинансирование из средств местного бюджета.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По данному виду расходов было оплачено 6 муниципальных контрактов: демонтажные работы; электромонтажные работы; отделочные работы:  штукатурные работы, подготовка под окраску стен.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Прочие работы, услуги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(КОСГУ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226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) всего израсходовано 57 657,83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руб.,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Из которых: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21 000 000,00-обслуживание УУТЭ;    2 200 - нотариальные действия;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26 516,17 – оплата услуг видеонаблюдения;  7 941,66 обслуживание средств пожарной сигнализации.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Увеличение стоимости основных средств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(КОСГУ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310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) всего израсходовано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39 000,25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руб.        на приобретение уличных видеокамер.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Увеличение стоимости прочих материалов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(КОСГУ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346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) всего израсходовано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13 714,24 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руб.,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Из которых: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- 8 985,00 -  приобретение хозяйственных товаров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- 4 729,24 -  приобретение канцелярских товаров.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Увеличение стоимости прочих материальных запасов однократного применения (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КОСГУ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349)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израсходовано</w:t>
      </w: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4 500 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на проведение праздничных мероприятий.</w:t>
      </w: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Расходование средств резервного фонда       </w:t>
      </w:r>
    </w:p>
    <w:p w:rsidR="00892587" w:rsidRPr="00892587" w:rsidRDefault="00892587" w:rsidP="00892587">
      <w:pPr>
        <w:spacing w:before="100" w:beforeAutospacing="1"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Решением о бюджете 27 декабря 2021 года № 24 на 2022 год ассигнования на резервный фонд предусмотрены в сумме 5 000 руб. Кассовое исполнение расходов за счет средств резервного фона в течение отчетного периода  не производилось.       </w:t>
      </w:r>
    </w:p>
    <w:p w:rsid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587" w:rsidRPr="00892587" w:rsidRDefault="00892587" w:rsidP="00892587">
      <w:pPr>
        <w:spacing w:before="100" w:beforeAutospacing="1" w:after="0" w:line="270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И.о. начальник отдела-главный бухгалтер                                      Н.А. Попова</w:t>
      </w:r>
      <w:r w:rsidRPr="008925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17A33" w:rsidRPr="00717A33" w:rsidRDefault="00717A33" w:rsidP="0058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17A33" w:rsidRPr="00717A33" w:rsidSect="00DA3D79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4C9A"/>
    <w:multiLevelType w:val="hybridMultilevel"/>
    <w:tmpl w:val="FD544252"/>
    <w:lvl w:ilvl="0" w:tplc="A9BC12B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60D"/>
    <w:rsid w:val="00003265"/>
    <w:rsid w:val="0003310C"/>
    <w:rsid w:val="00043F22"/>
    <w:rsid w:val="000521EC"/>
    <w:rsid w:val="00060B68"/>
    <w:rsid w:val="00063FFF"/>
    <w:rsid w:val="000924A3"/>
    <w:rsid w:val="000A691A"/>
    <w:rsid w:val="000C4605"/>
    <w:rsid w:val="000C748D"/>
    <w:rsid w:val="000E2E5C"/>
    <w:rsid w:val="00107BE2"/>
    <w:rsid w:val="001177D9"/>
    <w:rsid w:val="001278EA"/>
    <w:rsid w:val="001A0B1B"/>
    <w:rsid w:val="001C6DE9"/>
    <w:rsid w:val="001F50FE"/>
    <w:rsid w:val="001F7739"/>
    <w:rsid w:val="002139AD"/>
    <w:rsid w:val="002158D3"/>
    <w:rsid w:val="00236B7E"/>
    <w:rsid w:val="002568DB"/>
    <w:rsid w:val="0025723F"/>
    <w:rsid w:val="00272269"/>
    <w:rsid w:val="00284E14"/>
    <w:rsid w:val="002A0F91"/>
    <w:rsid w:val="002A378B"/>
    <w:rsid w:val="002C3F64"/>
    <w:rsid w:val="002D709B"/>
    <w:rsid w:val="002F3C63"/>
    <w:rsid w:val="003540D3"/>
    <w:rsid w:val="003617DD"/>
    <w:rsid w:val="003931EA"/>
    <w:rsid w:val="003D3023"/>
    <w:rsid w:val="00407D53"/>
    <w:rsid w:val="0045737D"/>
    <w:rsid w:val="00462FB1"/>
    <w:rsid w:val="004647B3"/>
    <w:rsid w:val="00474E73"/>
    <w:rsid w:val="004B1F7D"/>
    <w:rsid w:val="004B430F"/>
    <w:rsid w:val="004B6549"/>
    <w:rsid w:val="004B6EBB"/>
    <w:rsid w:val="004B7780"/>
    <w:rsid w:val="0050337F"/>
    <w:rsid w:val="00533619"/>
    <w:rsid w:val="00551C41"/>
    <w:rsid w:val="0056511E"/>
    <w:rsid w:val="00573CAB"/>
    <w:rsid w:val="00575A40"/>
    <w:rsid w:val="0058560D"/>
    <w:rsid w:val="005879F1"/>
    <w:rsid w:val="00594884"/>
    <w:rsid w:val="005D4E79"/>
    <w:rsid w:val="005F750F"/>
    <w:rsid w:val="006574B7"/>
    <w:rsid w:val="00685828"/>
    <w:rsid w:val="006A4FEE"/>
    <w:rsid w:val="006C5EA8"/>
    <w:rsid w:val="006E2C99"/>
    <w:rsid w:val="006E5D74"/>
    <w:rsid w:val="00707F7E"/>
    <w:rsid w:val="00713E76"/>
    <w:rsid w:val="00717A33"/>
    <w:rsid w:val="00731103"/>
    <w:rsid w:val="007514BF"/>
    <w:rsid w:val="007829E8"/>
    <w:rsid w:val="007E40FE"/>
    <w:rsid w:val="008120F5"/>
    <w:rsid w:val="00837BA5"/>
    <w:rsid w:val="00837EEC"/>
    <w:rsid w:val="00840DED"/>
    <w:rsid w:val="00872932"/>
    <w:rsid w:val="00892587"/>
    <w:rsid w:val="008A2CDD"/>
    <w:rsid w:val="008B0BB4"/>
    <w:rsid w:val="008D15F5"/>
    <w:rsid w:val="008D462B"/>
    <w:rsid w:val="008E5AC8"/>
    <w:rsid w:val="008F7F33"/>
    <w:rsid w:val="009007C9"/>
    <w:rsid w:val="00900CCD"/>
    <w:rsid w:val="0091371E"/>
    <w:rsid w:val="0095648D"/>
    <w:rsid w:val="0096331E"/>
    <w:rsid w:val="009C4021"/>
    <w:rsid w:val="009D1004"/>
    <w:rsid w:val="00A14244"/>
    <w:rsid w:val="00A176FD"/>
    <w:rsid w:val="00A26E0A"/>
    <w:rsid w:val="00AD1525"/>
    <w:rsid w:val="00AD4A6F"/>
    <w:rsid w:val="00AE6BEF"/>
    <w:rsid w:val="00AF33E8"/>
    <w:rsid w:val="00B111D4"/>
    <w:rsid w:val="00B54649"/>
    <w:rsid w:val="00B65355"/>
    <w:rsid w:val="00B97F88"/>
    <w:rsid w:val="00BA1272"/>
    <w:rsid w:val="00BC1E83"/>
    <w:rsid w:val="00BE427F"/>
    <w:rsid w:val="00C05E2D"/>
    <w:rsid w:val="00C42078"/>
    <w:rsid w:val="00C70A21"/>
    <w:rsid w:val="00C93B2E"/>
    <w:rsid w:val="00C95635"/>
    <w:rsid w:val="00CB5211"/>
    <w:rsid w:val="00D038E5"/>
    <w:rsid w:val="00D65562"/>
    <w:rsid w:val="00D86104"/>
    <w:rsid w:val="00D97767"/>
    <w:rsid w:val="00DC7068"/>
    <w:rsid w:val="00DD4C55"/>
    <w:rsid w:val="00DE06A2"/>
    <w:rsid w:val="00DE67B3"/>
    <w:rsid w:val="00DF0DAC"/>
    <w:rsid w:val="00DF5D02"/>
    <w:rsid w:val="00DF6A78"/>
    <w:rsid w:val="00E01756"/>
    <w:rsid w:val="00E12BF4"/>
    <w:rsid w:val="00E1448B"/>
    <w:rsid w:val="00E319A1"/>
    <w:rsid w:val="00E55E78"/>
    <w:rsid w:val="00ED3F60"/>
    <w:rsid w:val="00EE6296"/>
    <w:rsid w:val="00F22CB3"/>
    <w:rsid w:val="00F23826"/>
    <w:rsid w:val="00F42C1F"/>
    <w:rsid w:val="00F44F0E"/>
    <w:rsid w:val="00F51687"/>
    <w:rsid w:val="00F57C95"/>
    <w:rsid w:val="00F64EB2"/>
    <w:rsid w:val="00F76A96"/>
    <w:rsid w:val="00F93D49"/>
    <w:rsid w:val="00F96BBD"/>
    <w:rsid w:val="00FA5139"/>
    <w:rsid w:val="00FA7C2B"/>
    <w:rsid w:val="00FD4991"/>
    <w:rsid w:val="00FE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60D"/>
    <w:pPr>
      <w:spacing w:after="0" w:line="240" w:lineRule="auto"/>
    </w:pPr>
  </w:style>
  <w:style w:type="paragraph" w:customStyle="1" w:styleId="ConsTitle">
    <w:name w:val="ConsTitle"/>
    <w:uiPriority w:val="99"/>
    <w:rsid w:val="005856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E5AC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185</cp:revision>
  <cp:lastPrinted>2022-04-12T05:21:00Z</cp:lastPrinted>
  <dcterms:created xsi:type="dcterms:W3CDTF">2020-07-24T01:58:00Z</dcterms:created>
  <dcterms:modified xsi:type="dcterms:W3CDTF">2022-07-12T00:11:00Z</dcterms:modified>
</cp:coreProperties>
</file>