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D5" w:rsidRPr="00425ED5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425ED5" w:rsidRPr="00425ED5" w:rsidRDefault="00554FB2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</w:t>
      </w:r>
      <w:r w:rsidR="00425ED5"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425ED5" w:rsidRPr="00425ED5" w:rsidRDefault="00425ED5" w:rsidP="00425ED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созыва)</w:t>
      </w:r>
    </w:p>
    <w:p w:rsidR="00425ED5" w:rsidRPr="00425ED5" w:rsidRDefault="00425ED5" w:rsidP="00425ED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425ED5" w:rsidRPr="00425ED5" w:rsidRDefault="00425ED5" w:rsidP="00425ED5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5ED5" w:rsidRPr="00425ED5" w:rsidRDefault="0076277F" w:rsidP="00425ED5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27 апреля 2021 года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село </w:t>
      </w:r>
      <w:r w:rsidR="00554FB2">
        <w:rPr>
          <w:rFonts w:ascii="Times New Roman" w:eastAsia="Calibri" w:hAnsi="Times New Roman" w:cs="Times New Roman"/>
          <w:sz w:val="26"/>
          <w:szCs w:val="26"/>
          <w:lang w:eastAsia="ru-RU"/>
        </w:rPr>
        <w:t>Золотая Долина</w:t>
      </w:r>
      <w:r w:rsidR="007C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="00425ED5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</w:p>
    <w:p w:rsidR="00425ED5" w:rsidRPr="00425ED5" w:rsidRDefault="00425ED5" w:rsidP="00425ED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</w:t>
      </w:r>
      <w:r w:rsidR="000370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дополнений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 Устав</w:t>
      </w:r>
      <w:r w:rsidR="00554FB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Золотодолинского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 Приморского края»</w:t>
      </w: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5ED5" w:rsidRPr="00DB3099" w:rsidRDefault="00425ED5" w:rsidP="00AD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Устава </w:t>
      </w:r>
      <w:r w:rsidR="00554FB2"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сельского поселения Партизанского муниципального района в соответствие </w:t>
      </w:r>
      <w:r w:rsidR="00554FB2"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федеральным законом от</w:t>
      </w:r>
      <w:r w:rsidR="00362D92" w:rsidRPr="00DB30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62D92" w:rsidRPr="00DB3099">
        <w:rPr>
          <w:rFonts w:ascii="Times New Roman" w:hAnsi="Times New Roman" w:cs="Times New Roman"/>
          <w:sz w:val="26"/>
          <w:szCs w:val="26"/>
        </w:rPr>
        <w:t xml:space="preserve">20.07.2020 N 236-ФЗ </w:t>
      </w:r>
      <w:r w:rsidR="005C72E7" w:rsidRPr="00DB3099">
        <w:rPr>
          <w:rFonts w:ascii="Times New Roman" w:hAnsi="Times New Roman" w:cs="Times New Roman"/>
          <w:sz w:val="26"/>
          <w:szCs w:val="26"/>
        </w:rPr>
        <w:t>«</w:t>
      </w:r>
      <w:r w:rsidR="00362D92" w:rsidRPr="00DB3099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5C72E7" w:rsidRPr="00DB3099">
        <w:rPr>
          <w:rFonts w:ascii="Times New Roman" w:hAnsi="Times New Roman" w:cs="Times New Roman"/>
          <w:sz w:val="26"/>
          <w:szCs w:val="26"/>
        </w:rPr>
        <w:t>«</w:t>
      </w:r>
      <w:r w:rsidR="00362D92" w:rsidRPr="00DB30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C72E7" w:rsidRPr="00DB3099">
        <w:rPr>
          <w:rFonts w:ascii="Times New Roman" w:hAnsi="Times New Roman" w:cs="Times New Roman"/>
          <w:sz w:val="26"/>
          <w:szCs w:val="26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 федеральным законом от 09.11.2020 N 370-ФЗ «О внесении изменений в Федеральный закон «Об общих принципах организации местного самоуправления в Российской Федерации»,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ф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>едеральны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20 июля 2020 г. N 241-ФЗ 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статью 9 Федерального закона 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Федеральный закон 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D03E5" w:rsidRPr="00AD03E5">
        <w:rPr>
          <w:rFonts w:ascii="Times New Roman" w:eastAsia="Calibri" w:hAnsi="Times New Roman" w:cs="Times New Roman"/>
          <w:sz w:val="26"/>
          <w:szCs w:val="26"/>
          <w:lang w:eastAsia="ru-RU"/>
        </w:rPr>
        <w:t>Об общих принципах организации местного самоупр</w:t>
      </w:r>
      <w:r w:rsidR="00AD03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авления в Российской Федерации»,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статьей 26 Устава </w:t>
      </w:r>
      <w:r w:rsidR="00554FB2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района, муниципальный комитет </w:t>
      </w:r>
      <w:r w:rsidR="00554FB2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554FB2" w:rsidRPr="00DB3099" w:rsidRDefault="00554FB2" w:rsidP="00554FB2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 w:cs="Times New Roman"/>
          <w:sz w:val="26"/>
          <w:szCs w:val="26"/>
        </w:rPr>
      </w:pPr>
    </w:p>
    <w:p w:rsidR="00425ED5" w:rsidRPr="00DB3099" w:rsidRDefault="00425ED5" w:rsidP="00554FB2">
      <w:pPr>
        <w:spacing w:after="120" w:line="360" w:lineRule="auto"/>
        <w:ind w:firstLine="70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425ED5" w:rsidRPr="00DB3099" w:rsidRDefault="00425ED5" w:rsidP="00AD03E5">
      <w:pPr>
        <w:numPr>
          <w:ilvl w:val="0"/>
          <w:numId w:val="1"/>
        </w:numPr>
        <w:spacing w:after="120"/>
        <w:ind w:left="0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муниципальный правовой акт</w:t>
      </w:r>
      <w:r w:rsidRPr="00DB309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</w:t>
      </w:r>
      <w:r w:rsidR="0003702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дополнений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Устав </w:t>
      </w:r>
      <w:r w:rsidR="00554FB2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Золотодолинского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 Приморского края».</w:t>
      </w:r>
    </w:p>
    <w:p w:rsidR="00425ED5" w:rsidRPr="00DB3099" w:rsidRDefault="00425ED5" w:rsidP="00AD03E5">
      <w:pPr>
        <w:numPr>
          <w:ilvl w:val="0"/>
          <w:numId w:val="1"/>
        </w:numPr>
        <w:tabs>
          <w:tab w:val="left" w:pos="0"/>
          <w:tab w:val="left" w:pos="1260"/>
        </w:tabs>
        <w:spacing w:after="120"/>
        <w:ind w:left="0"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Направить муниципальный правовой акт главе </w:t>
      </w:r>
      <w:r w:rsidR="00554FB2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Золотодолинского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 для обнародования в установленном порядке.</w:t>
      </w:r>
    </w:p>
    <w:p w:rsidR="00425ED5" w:rsidRPr="00DB3099" w:rsidRDefault="00425ED5" w:rsidP="00AD03E5">
      <w:pPr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425ED5" w:rsidRPr="00DB3099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425ED5" w:rsidRDefault="00554FB2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                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О.В. Матвеенко</w:t>
      </w:r>
    </w:p>
    <w:p w:rsidR="005C72E7" w:rsidRPr="00DB3099" w:rsidRDefault="005C72E7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425ED5" w:rsidRPr="00DB3099" w:rsidRDefault="00037021" w:rsidP="00425E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25ED5" w:rsidRPr="00DB3099" w:rsidRDefault="00425ED5" w:rsidP="00425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425ED5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5ED5" w:rsidRPr="00DB3099" w:rsidRDefault="00425ED5" w:rsidP="0076277F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</w:p>
    <w:p w:rsidR="00425ED5" w:rsidRPr="00DB3099" w:rsidRDefault="00425ED5" w:rsidP="0076277F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25ED5" w:rsidRPr="00DB3099" w:rsidRDefault="00037021" w:rsidP="0076277F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425ED5" w:rsidRPr="00DB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76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</w:t>
      </w:r>
    </w:p>
    <w:p w:rsidR="0076277F" w:rsidRDefault="0076277F" w:rsidP="0076277F">
      <w:pPr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27.04.2021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 №</w:t>
      </w:r>
      <w:r w:rsidR="007C1FFA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425ED5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6277F" w:rsidRPr="0076277F" w:rsidRDefault="0076277F" w:rsidP="00762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6277F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О внесении изменений и дополнений в Устав Золотодолинского сельского поселения Партизанского муниципального района Приморского края</w:t>
      </w:r>
    </w:p>
    <w:p w:rsidR="0076277F" w:rsidRPr="0076277F" w:rsidRDefault="0076277F" w:rsidP="0076277F">
      <w:pPr>
        <w:ind w:left="510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7FCA" w:rsidRPr="00DB3099" w:rsidRDefault="00425ED5" w:rsidP="00D27FCA">
      <w:pPr>
        <w:pStyle w:val="ab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Устав </w:t>
      </w:r>
      <w:r w:rsidR="0003702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района, следующие изменения:</w:t>
      </w:r>
    </w:p>
    <w:p w:rsidR="00D27FCA" w:rsidRPr="00DB3099" w:rsidRDefault="00D27FCA" w:rsidP="00D27FCA">
      <w:pPr>
        <w:pStyle w:val="ab"/>
        <w:tabs>
          <w:tab w:val="left" w:pos="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1.1 часть 1 статьи 16.1 дополнить пунктом 2.1 следующего содержания:</w:t>
      </w:r>
    </w:p>
    <w:p w:rsidR="00D27FCA" w:rsidRPr="00DB3099" w:rsidRDefault="00D27FCA" w:rsidP="00D27F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«2.1)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D27FCA" w:rsidRPr="00DB3099" w:rsidRDefault="00D27FCA" w:rsidP="00D27F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1.2 статью 16.1 дополнить частью 1.2 следующего содержания:</w:t>
      </w:r>
    </w:p>
    <w:p w:rsidR="00D27FCA" w:rsidRPr="00DB3099" w:rsidRDefault="00D27FCA" w:rsidP="00D2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«1.2. Сход граждан, предусмотренный пунктом 2.1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D27FCA" w:rsidRPr="00DB3099" w:rsidRDefault="00D27FCA" w:rsidP="00D2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Федерации.»;</w:t>
      </w:r>
    </w:p>
    <w:p w:rsidR="00D27FCA" w:rsidRPr="00DB3099" w:rsidRDefault="00D27FCA" w:rsidP="00D2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1.3 в части 2 статьи 16.1 после слов «жителей населенного пункта» дополнить словами «(либо части его территории)»;</w:t>
      </w:r>
    </w:p>
    <w:p w:rsidR="00D27FCA" w:rsidRPr="00DB3099" w:rsidRDefault="00D27FCA" w:rsidP="00D27FCA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1.4 часть 6 статьи 17.1 дополнить пунктом 4.1 следующего содержания:</w:t>
      </w:r>
    </w:p>
    <w:p w:rsidR="00D27FCA" w:rsidRPr="00DB3099" w:rsidRDefault="00D27FCA" w:rsidP="00D2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hAnsi="Times New Roman" w:cs="Times New Roman"/>
          <w:sz w:val="26"/>
          <w:szCs w:val="26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E949B7" w:rsidRPr="00DB3099" w:rsidRDefault="00E949B7" w:rsidP="00D27F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D27FCA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.5 </w:t>
      </w:r>
      <w:hyperlink r:id="rId5" w:history="1">
        <w:r w:rsidRPr="00DB3099">
          <w:rPr>
            <w:rStyle w:val="ac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дополнить</w:t>
        </w:r>
      </w:hyperlink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статьей 17.2 следующего содержания:</w:t>
      </w:r>
    </w:p>
    <w:p w:rsidR="00E949B7" w:rsidRPr="00DB3099" w:rsidRDefault="00D27FCA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</w:t>
      </w:r>
      <w:r w:rsidR="00E949B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Статья 17.2. Инициативные проекты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решения которых</w:t>
      </w:r>
      <w:r w:rsidR="00E44E4F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предоставлено орган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местного самоуправления, может быть внесен инициативный проект. Порядок определения части территории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представительного органа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местного самоупр</w:t>
      </w:r>
      <w:r w:rsidR="000F0B1B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вления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Золотодолинскго</w:t>
      </w:r>
      <w:proofErr w:type="spellEnd"/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предоставлено также иным лицам, осуществляющим деятельность на территории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8) указание на территорию </w:t>
      </w:r>
      <w:r w:rsidR="00B2741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Нормативным правовым актом </w:t>
      </w:r>
      <w:r w:rsidR="005C72E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населенного пункта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предложения вправе направлять жители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6) признание инициативного проекта не прошедшим конкурсный отбор.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13. Инициаторы проекта, другие граждане, проживающие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Золотолинского</w:t>
      </w:r>
      <w:proofErr w:type="spellEnd"/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уполномоченные сходом, собранием или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949B7" w:rsidRPr="00DB3099" w:rsidRDefault="00E949B7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Золотолинского</w:t>
      </w:r>
      <w:proofErr w:type="spellEnd"/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D27FCA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D27FCA" w:rsidRPr="00DB3099" w:rsidRDefault="00D27FCA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1.6 статью 18 дополнить частью 5.1 следующего содержания:</w:t>
      </w:r>
    </w:p>
    <w:p w:rsidR="00D27FCA" w:rsidRPr="00DB3099" w:rsidRDefault="00D27FCA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«5.1.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F959CE" w:rsidRPr="00DB3099" w:rsidRDefault="00F959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D27FCA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статье 2</w:t>
      </w:r>
      <w:r w:rsidR="001D420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E949B7" w:rsidRPr="00DB3099" w:rsidRDefault="00F959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часть 1 после слов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 местного самоуправления,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словами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обсуждения вопросов внесения инициативных проектов и их рассмотрения,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D4201" w:rsidRPr="00DB3099" w:rsidRDefault="001D4201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б) часть 2 дополнить абзацем следующего содержания:</w:t>
      </w:r>
    </w:p>
    <w:p w:rsidR="00F959CE" w:rsidRPr="00DB3099" w:rsidRDefault="00034694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D420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="001D420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D4201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D4201" w:rsidRPr="00DB3099" w:rsidRDefault="001D4201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статье 22:</w:t>
      </w:r>
    </w:p>
    <w:p w:rsidR="00F959CE" w:rsidRPr="00DB3099" w:rsidRDefault="001D4201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часть 2 дополнить предложением следующего содержания: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б) часть 3 дополнить пунктом 3 следующего содержания:</w:t>
      </w:r>
    </w:p>
    <w:p w:rsidR="007D6720" w:rsidRPr="00DB3099" w:rsidRDefault="00034694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D6720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жителей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="007D6720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D6720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D6720" w:rsidRPr="00DB3099" w:rsidRDefault="007D6720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5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слова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D0D0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муниципальным комитетом поселения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заменить словами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D0D0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муниципальным комитетом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проведения опроса граждан может использоваться официальный сайт </w:t>
      </w:r>
      <w:r w:rsidR="008D0D0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DB3099">
        <w:rPr>
          <w:rFonts w:ascii="Times New Roman" w:hAnsi="Times New Roman" w:cs="Times New Roman"/>
          <w:sz w:val="26"/>
          <w:szCs w:val="26"/>
        </w:rPr>
        <w:t xml:space="preserve">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В нормативном правовом акте представительного органа м</w:t>
      </w:r>
      <w:r w:rsidR="008D0D0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естного самоуправления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назначении опроса граждан устанавливаются: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1) дата и сроки проведения опроса;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3) методика проведения опроса;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4) форма опросного листа;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минимальная численность жителей </w:t>
      </w:r>
      <w:r w:rsidR="00B81FF6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, участвующих в опросе;</w:t>
      </w:r>
    </w:p>
    <w:p w:rsidR="007D6720" w:rsidRPr="00DB3099" w:rsidRDefault="007D6720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91253F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034694" w:rsidRPr="00DB3099" w:rsidRDefault="00034694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г) пункт 1 </w:t>
      </w:r>
      <w:r w:rsidR="00255733">
        <w:rPr>
          <w:rFonts w:ascii="Times New Roman" w:eastAsia="Calibri" w:hAnsi="Times New Roman" w:cs="Times New Roman"/>
          <w:sz w:val="26"/>
          <w:szCs w:val="26"/>
          <w:lang w:eastAsia="ru-RU"/>
        </w:rPr>
        <w:t>части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7 дополнить словами «или жителей поселения;»;</w:t>
      </w:r>
    </w:p>
    <w:p w:rsidR="00C374F7" w:rsidRPr="00DB3099" w:rsidRDefault="00034694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1.9 </w:t>
      </w:r>
      <w:r w:rsidR="001A22CE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дополнить статьей 73.1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1A22CE" w:rsidRPr="00DB3099" w:rsidRDefault="00034694" w:rsidP="00C37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A22CE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Статья 73.1. Финансовое и иное обеспечение р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еализации инициативных проектов</w:t>
      </w:r>
    </w:p>
    <w:p w:rsidR="001A22CE" w:rsidRPr="00DB3099" w:rsidRDefault="001A22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 Источником финансового обеспечения реализации инициативных проектов, предусм</w:t>
      </w:r>
      <w:r w:rsidR="00C374F7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отренных статьей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17.2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настоящего Устава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являются предусмотренные решением о местном бюджете бюджетные ассигнования на 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E44E4F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A22CE" w:rsidRPr="00DB3099" w:rsidRDefault="001A22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A22CE" w:rsidRPr="00DB3099" w:rsidRDefault="001A22CE" w:rsidP="001A22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34694" w:rsidRPr="00DB3099" w:rsidRDefault="001A22CE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E44E4F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Золотодолинского сельского поселения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59CE" w:rsidRPr="00DB3099" w:rsidRDefault="00034694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1A22CE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B27411" w:rsidRPr="00DB3099" w:rsidRDefault="00B27411" w:rsidP="00C37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статье </w:t>
      </w:r>
      <w:r w:rsidR="00F11EC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73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1A22CE" w:rsidRPr="00DB3099" w:rsidRDefault="00B27411" w:rsidP="00C37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часть 1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34694" w:rsidRPr="00DB3099" w:rsidRDefault="00034694" w:rsidP="00C37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уменьшен.»;</w:t>
      </w:r>
    </w:p>
    <w:p w:rsidR="00B27411" w:rsidRPr="00DB3099" w:rsidRDefault="00B27411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б) </w:t>
      </w:r>
      <w:r w:rsidR="00034694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часть 2 изложить в следующей редакции:</w:t>
      </w:r>
    </w:p>
    <w:p w:rsidR="00034694" w:rsidRDefault="00034694" w:rsidP="000346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2)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2 и 2.1 части 1 статьи 16.1 настоящего Устава, на сходе граждан.».</w:t>
      </w:r>
    </w:p>
    <w:p w:rsidR="001C609B" w:rsidRDefault="001C609B" w:rsidP="001C60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1.11 </w:t>
      </w:r>
      <w:r w:rsidRPr="001C60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часть 1 статьи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1C609B">
        <w:rPr>
          <w:rFonts w:ascii="Times New Roman" w:eastAsia="Calibri" w:hAnsi="Times New Roman" w:cs="Times New Roman"/>
          <w:sz w:val="26"/>
          <w:szCs w:val="26"/>
          <w:lang w:eastAsia="ru-RU"/>
        </w:rPr>
        <w:t>.1 дополнить пунктом 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 следующего содержания:</w:t>
      </w:r>
    </w:p>
    <w:p w:rsidR="001C609B" w:rsidRDefault="001C609B" w:rsidP="001C60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bookmarkStart w:id="0" w:name="_GoBack"/>
      <w:r>
        <w:rPr>
          <w:rFonts w:ascii="Times New Roman" w:eastAsia="Calibri" w:hAnsi="Times New Roman" w:cs="Times New Roman"/>
          <w:sz w:val="26"/>
          <w:szCs w:val="26"/>
          <w:lang w:eastAsia="ru-RU"/>
        </w:rPr>
        <w:t>15</w:t>
      </w:r>
      <w:r w:rsidRPr="001C609B">
        <w:rPr>
          <w:rFonts w:ascii="Times New Roman" w:eastAsia="Calibri" w:hAnsi="Times New Roman" w:cs="Times New Roman"/>
          <w:sz w:val="26"/>
          <w:szCs w:val="26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рудником указанной должности.</w:t>
      </w:r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425ED5" w:rsidRPr="00DB3099" w:rsidRDefault="00425ED5" w:rsidP="007C1F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</w:t>
      </w:r>
      <w:r w:rsidR="000B4039"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Главное у</w:t>
      </w: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правление Министерства юстиции Российской Федерации по Приморскому краю.</w:t>
      </w:r>
    </w:p>
    <w:p w:rsidR="00425ED5" w:rsidRPr="00DB3099" w:rsidRDefault="00425ED5" w:rsidP="007C1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3099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0B4039" w:rsidRPr="00DB3099" w:rsidRDefault="000B4039" w:rsidP="00AD03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4694" w:rsidRPr="00DB3099" w:rsidRDefault="00034694" w:rsidP="00AD03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4694" w:rsidRPr="00DB3099" w:rsidRDefault="00034694" w:rsidP="00AD03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277F" w:rsidRPr="00493793" w:rsidRDefault="0076277F" w:rsidP="0076277F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3793">
        <w:rPr>
          <w:rFonts w:ascii="Times New Roman" w:hAnsi="Times New Roman" w:cs="Times New Roman"/>
          <w:sz w:val="26"/>
          <w:szCs w:val="26"/>
        </w:rPr>
        <w:t xml:space="preserve">Глава Золотодолинского                                                          </w:t>
      </w:r>
    </w:p>
    <w:p w:rsidR="0076277F" w:rsidRPr="00493793" w:rsidRDefault="0076277F" w:rsidP="0076277F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379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6277F" w:rsidRDefault="0076277F" w:rsidP="0076277F">
      <w:pPr>
        <w:widowControl w:val="0"/>
        <w:shd w:val="clear" w:color="auto" w:fill="FFFFFF"/>
        <w:spacing w:after="0"/>
        <w:jc w:val="both"/>
      </w:pPr>
      <w:r w:rsidRPr="0049379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М.С. Васина</w:t>
      </w:r>
    </w:p>
    <w:p w:rsidR="0076277F" w:rsidRDefault="0076277F" w:rsidP="0076277F">
      <w:pPr>
        <w:widowControl w:val="0"/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Default="0076277F" w:rsidP="0076277F">
      <w:pPr>
        <w:shd w:val="clear" w:color="auto" w:fill="FFFFFF"/>
        <w:spacing w:after="0"/>
        <w:jc w:val="both"/>
      </w:pPr>
    </w:p>
    <w:p w:rsidR="0076277F" w:rsidRPr="00493793" w:rsidRDefault="0076277F" w:rsidP="0076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49379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3793">
        <w:rPr>
          <w:rFonts w:ascii="Times New Roman" w:hAnsi="Times New Roman" w:cs="Times New Roman"/>
          <w:sz w:val="26"/>
          <w:szCs w:val="26"/>
        </w:rPr>
        <w:t>.2021</w:t>
      </w:r>
    </w:p>
    <w:p w:rsidR="0076277F" w:rsidRDefault="0076277F" w:rsidP="0076277F">
      <w:pPr>
        <w:spacing w:after="0"/>
        <w:jc w:val="both"/>
      </w:pPr>
      <w:r w:rsidRPr="0049379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93793">
        <w:rPr>
          <w:rFonts w:ascii="Times New Roman" w:hAnsi="Times New Roman" w:cs="Times New Roman"/>
          <w:sz w:val="26"/>
          <w:szCs w:val="26"/>
        </w:rPr>
        <w:t>-МПА</w:t>
      </w:r>
    </w:p>
    <w:p w:rsidR="00DF7171" w:rsidRPr="000B4039" w:rsidRDefault="00DF7171" w:rsidP="0076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DF7171" w:rsidRPr="000B4039" w:rsidSect="00AD03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473"/>
    <w:multiLevelType w:val="multilevel"/>
    <w:tmpl w:val="D88E7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1" w15:restartNumberingAfterBreak="0">
    <w:nsid w:val="3A5B0173"/>
    <w:multiLevelType w:val="multilevel"/>
    <w:tmpl w:val="7AC68B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7C5A5A"/>
    <w:multiLevelType w:val="multilevel"/>
    <w:tmpl w:val="09BE2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5"/>
    <w:rsid w:val="00034694"/>
    <w:rsid w:val="00037021"/>
    <w:rsid w:val="00092E0B"/>
    <w:rsid w:val="000B4039"/>
    <w:rsid w:val="000F0B1B"/>
    <w:rsid w:val="00165AD1"/>
    <w:rsid w:val="001A22CE"/>
    <w:rsid w:val="001C609B"/>
    <w:rsid w:val="001D4201"/>
    <w:rsid w:val="00255733"/>
    <w:rsid w:val="00362D92"/>
    <w:rsid w:val="00425ED5"/>
    <w:rsid w:val="0045799E"/>
    <w:rsid w:val="00483C18"/>
    <w:rsid w:val="00536B48"/>
    <w:rsid w:val="00554FB2"/>
    <w:rsid w:val="005C72E7"/>
    <w:rsid w:val="00647FB0"/>
    <w:rsid w:val="0076277F"/>
    <w:rsid w:val="007C1FFA"/>
    <w:rsid w:val="007C2B75"/>
    <w:rsid w:val="007C58E5"/>
    <w:rsid w:val="007D623C"/>
    <w:rsid w:val="007D6720"/>
    <w:rsid w:val="008D0D04"/>
    <w:rsid w:val="008E2906"/>
    <w:rsid w:val="0091253F"/>
    <w:rsid w:val="009B025F"/>
    <w:rsid w:val="009E34BA"/>
    <w:rsid w:val="00AD03E5"/>
    <w:rsid w:val="00B27411"/>
    <w:rsid w:val="00B36BE3"/>
    <w:rsid w:val="00B81FF6"/>
    <w:rsid w:val="00BB6225"/>
    <w:rsid w:val="00BC0BA3"/>
    <w:rsid w:val="00C374F7"/>
    <w:rsid w:val="00D26C54"/>
    <w:rsid w:val="00D27FCA"/>
    <w:rsid w:val="00DB3099"/>
    <w:rsid w:val="00DF7171"/>
    <w:rsid w:val="00E44E4F"/>
    <w:rsid w:val="00E949B7"/>
    <w:rsid w:val="00F11EC4"/>
    <w:rsid w:val="00F959CE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E0DD"/>
  <w15:docId w15:val="{BA30D005-0FD1-42D0-8F5F-A6DACFE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5E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5E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5E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5E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5ED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E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949B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9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34C073D33A5BBB58640203F992FFA98&amp;req=doc&amp;base=LAW&amp;n=371908&amp;REFFIELD=134&amp;REFDST=100012&amp;REFDOC=357767&amp;REFBASE=LAW&amp;stat=refcode%3D10677%3Bindex%3D25&amp;date=10.03.2021&amp;dem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2020-12-14T06:00:00Z</cp:lastPrinted>
  <dcterms:created xsi:type="dcterms:W3CDTF">2021-04-27T23:41:00Z</dcterms:created>
  <dcterms:modified xsi:type="dcterms:W3CDTF">2021-04-28T01:24:00Z</dcterms:modified>
</cp:coreProperties>
</file>