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C4" w:rsidRDefault="00DE46C4" w:rsidP="00DE46C4">
      <w:pPr>
        <w:tabs>
          <w:tab w:val="left" w:pos="7155"/>
        </w:tabs>
        <w:spacing w:after="0"/>
        <w:rPr>
          <w:rFonts w:ascii="Times New Roman" w:hAnsi="Times New Roman" w:cs="Times New Roman"/>
          <w:b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 ПОСЕЛЕНИЯ</w:t>
      </w:r>
    </w:p>
    <w:p w:rsidR="00DE46C4" w:rsidRDefault="00DE46C4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37A5" w:rsidRDefault="000D37A5" w:rsidP="000D37A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E46C4" w:rsidRDefault="00DE46C4" w:rsidP="00DE46C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DE46C4" w:rsidRDefault="005C6213" w:rsidP="00DE46C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августа</w:t>
      </w:r>
      <w:r w:rsidR="00FF618D">
        <w:rPr>
          <w:rFonts w:ascii="Times New Roman" w:hAnsi="Times New Roman" w:cs="Times New Roman"/>
          <w:sz w:val="26"/>
          <w:szCs w:val="26"/>
        </w:rPr>
        <w:t xml:space="preserve"> 2020</w:t>
      </w:r>
      <w:r w:rsidR="00DE46C4">
        <w:rPr>
          <w:rFonts w:ascii="Times New Roman" w:hAnsi="Times New Roman" w:cs="Times New Roman"/>
          <w:sz w:val="26"/>
          <w:szCs w:val="26"/>
        </w:rPr>
        <w:t xml:space="preserve"> г                       </w:t>
      </w:r>
      <w:r w:rsidR="002376EE">
        <w:rPr>
          <w:rFonts w:ascii="Times New Roman" w:hAnsi="Times New Roman" w:cs="Times New Roman"/>
          <w:sz w:val="26"/>
          <w:szCs w:val="26"/>
        </w:rPr>
        <w:t xml:space="preserve">    </w:t>
      </w:r>
      <w:r w:rsidR="00DE46C4">
        <w:rPr>
          <w:rFonts w:ascii="Times New Roman" w:hAnsi="Times New Roman" w:cs="Times New Roman"/>
          <w:sz w:val="26"/>
          <w:szCs w:val="26"/>
        </w:rPr>
        <w:t xml:space="preserve">село Золотая Долина            </w:t>
      </w:r>
      <w:r w:rsidR="002376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6B4B">
        <w:rPr>
          <w:rFonts w:ascii="Times New Roman" w:hAnsi="Times New Roman" w:cs="Times New Roman"/>
          <w:sz w:val="26"/>
          <w:szCs w:val="26"/>
        </w:rPr>
        <w:t xml:space="preserve">         № </w:t>
      </w:r>
      <w:r>
        <w:rPr>
          <w:rFonts w:ascii="Times New Roman" w:hAnsi="Times New Roman" w:cs="Times New Roman"/>
          <w:sz w:val="26"/>
          <w:szCs w:val="26"/>
        </w:rPr>
        <w:t>31</w:t>
      </w:r>
      <w:r w:rsidR="00DE46C4">
        <w:rPr>
          <w:rFonts w:ascii="Times New Roman" w:hAnsi="Times New Roman" w:cs="Times New Roman"/>
          <w:sz w:val="26"/>
          <w:szCs w:val="26"/>
        </w:rPr>
        <w:t>-п</w:t>
      </w: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DE46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6C4" w:rsidRDefault="00DE46C4" w:rsidP="005828DF">
      <w:pPr>
        <w:shd w:val="clear" w:color="auto" w:fill="FFFFFF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О </w:t>
      </w:r>
      <w:r w:rsidR="002376EE">
        <w:rPr>
          <w:rFonts w:ascii="Times New Roman" w:hAnsi="Times New Roman" w:cs="Times New Roman"/>
          <w:b/>
          <w:bCs/>
          <w:spacing w:val="8"/>
          <w:sz w:val="26"/>
          <w:szCs w:val="26"/>
        </w:rPr>
        <w:t>выделении специальных мест для проведения агитационных публичных мероприятий, для размещения предвыборных печатных агитационных материалов</w:t>
      </w: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2376EE">
        <w:rPr>
          <w:rFonts w:ascii="Times New Roman" w:hAnsi="Times New Roman" w:cs="Times New Roman"/>
          <w:b/>
          <w:bCs/>
          <w:spacing w:val="8"/>
          <w:sz w:val="26"/>
          <w:szCs w:val="26"/>
        </w:rPr>
        <w:t>и об определении резервных мест для размещения избирательных участков</w:t>
      </w:r>
      <w:r w:rsidR="0028294D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на выборах  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Главы </w:t>
      </w:r>
      <w:proofErr w:type="spellStart"/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>Золотодолинского</w:t>
      </w:r>
      <w:proofErr w:type="spellEnd"/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сельского поселения </w:t>
      </w:r>
      <w:r w:rsidR="0028294D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Партизанского муниципального района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Приморского края</w:t>
      </w:r>
      <w:r w:rsidR="0028294D">
        <w:rPr>
          <w:rFonts w:ascii="Times New Roman" w:hAnsi="Times New Roman" w:cs="Times New Roman"/>
          <w:b/>
          <w:bCs/>
          <w:spacing w:val="8"/>
          <w:sz w:val="26"/>
          <w:szCs w:val="26"/>
        </w:rPr>
        <w:t>,</w:t>
      </w:r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Депутатов </w:t>
      </w:r>
      <w:proofErr w:type="spellStart"/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>Золотодолинского</w:t>
      </w:r>
      <w:proofErr w:type="spellEnd"/>
      <w:r w:rsidR="00566F28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сельского поселения Партизанского муниципального района Приморского края назначенных на 13 сентября 2020</w:t>
      </w:r>
      <w:r w:rsidR="0028294D">
        <w:rPr>
          <w:rFonts w:ascii="Times New Roman" w:hAnsi="Times New Roman" w:cs="Times New Roman"/>
          <w:b/>
          <w:bCs/>
          <w:spacing w:val="8"/>
          <w:sz w:val="26"/>
          <w:szCs w:val="26"/>
        </w:rPr>
        <w:t xml:space="preserve"> года</w:t>
      </w:r>
    </w:p>
    <w:p w:rsidR="002376EE" w:rsidRDefault="002376EE" w:rsidP="000D37A5">
      <w:pPr>
        <w:shd w:val="clear" w:color="auto" w:fill="FFFFFF"/>
        <w:spacing w:after="0" w:line="360" w:lineRule="exact"/>
        <w:ind w:left="72"/>
        <w:jc w:val="center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2376EE" w:rsidRPr="00B3696C" w:rsidRDefault="00B3696C" w:rsidP="005828DF">
      <w:pPr>
        <w:shd w:val="clear" w:color="auto" w:fill="FFFFFF"/>
        <w:spacing w:after="0" w:line="360" w:lineRule="auto"/>
        <w:ind w:left="72" w:firstLine="779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В соответствии со статьями 49,53, 54 Федерального закона  от 12 июня 2002 года № 67-ФЗ «Об основных гарантиях избирательных прав  и права на участие в референдуме</w:t>
      </w:r>
      <w:r w:rsidR="00566F28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граждан Российской Федерации»</w:t>
      </w:r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 xml:space="preserve">, администрация </w:t>
      </w:r>
      <w:proofErr w:type="spellStart"/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</w:t>
      </w:r>
      <w:proofErr w:type="spellEnd"/>
      <w:r w:rsidRPr="00B3696C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8"/>
          <w:sz w:val="26"/>
          <w:szCs w:val="26"/>
        </w:rPr>
        <w:t>ПОСТАНОВИЛА:</w:t>
      </w:r>
    </w:p>
    <w:p w:rsidR="00B3696C" w:rsidRDefault="00B3696C" w:rsidP="005828DF">
      <w:pPr>
        <w:shd w:val="clear" w:color="auto" w:fill="FFFFFF"/>
        <w:spacing w:after="0" w:line="360" w:lineRule="auto"/>
        <w:ind w:left="72"/>
        <w:rPr>
          <w:rFonts w:ascii="Times New Roman" w:hAnsi="Times New Roman" w:cs="Times New Roman"/>
          <w:b/>
          <w:bCs/>
          <w:spacing w:val="8"/>
          <w:sz w:val="26"/>
          <w:szCs w:val="26"/>
        </w:rPr>
      </w:pP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Утвердить Перечень 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 </w:t>
      </w:r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Главы </w:t>
      </w:r>
      <w:proofErr w:type="spellStart"/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</w:t>
      </w:r>
      <w:proofErr w:type="spellEnd"/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сельского поселения Партизанского муниципального района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Приморского </w:t>
      </w:r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>края, в Д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епутаты </w:t>
      </w:r>
      <w:proofErr w:type="spellStart"/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</w:t>
      </w:r>
      <w:proofErr w:type="spellEnd"/>
      <w:r w:rsidR="001034FB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, их доверенным лицам, политическим партиям, выдвинувшим зарегистрированных кандидатов, для проведения агитационных публичных мероприятий в форме собраний на время, установленное </w:t>
      </w:r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lastRenderedPageBreak/>
        <w:t>Территориальной избирательной комиссией Партизанского муниципального</w:t>
      </w:r>
      <w:proofErr w:type="gramEnd"/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(прилагается).</w:t>
      </w:r>
    </w:p>
    <w:p w:rsidR="00B3696C" w:rsidRDefault="00B3696C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Утвердить Перечень специальных мест, выделенных для размещения предвыборных печатных материалов (прилагается).</w:t>
      </w:r>
    </w:p>
    <w:p w:rsidR="00CE5D49" w:rsidRDefault="00CE5D49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В случае возникновения непредвиденных  ситуаций, утвердить Перечень резервных мест для размещения избирательных участков (прилагается).</w:t>
      </w:r>
    </w:p>
    <w:p w:rsidR="00CE5D49" w:rsidRDefault="001034FB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Главе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</w:t>
      </w:r>
      <w:proofErr w:type="spellStart"/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</w:t>
      </w:r>
      <w:proofErr w:type="spellEnd"/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сельского поселения в течение 3-х дней со дня 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получения уведомления о 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проведени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>и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публичных мероприятий в форме собраний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(в течени</w:t>
      </w:r>
      <w:proofErr w:type="gramStart"/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>и</w:t>
      </w:r>
      <w:proofErr w:type="gramEnd"/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одного рабочего дня со дня получения уведомления о проведении пикетирования группой лиц)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>, информировать МО МВД «Партизанский»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и Департамент внутренней политики Приморского края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о дате и времени проведения </w:t>
      </w:r>
      <w:r w:rsidR="0028294D">
        <w:rPr>
          <w:rFonts w:ascii="Times New Roman" w:hAnsi="Times New Roman" w:cs="Times New Roman"/>
          <w:bCs/>
          <w:spacing w:val="8"/>
          <w:sz w:val="26"/>
          <w:szCs w:val="26"/>
        </w:rPr>
        <w:t>публичных мероприятий</w:t>
      </w:r>
      <w:r w:rsidR="00CE5D49">
        <w:rPr>
          <w:rFonts w:ascii="Times New Roman" w:hAnsi="Times New Roman" w:cs="Times New Roman"/>
          <w:bCs/>
          <w:spacing w:val="8"/>
          <w:sz w:val="26"/>
          <w:szCs w:val="26"/>
        </w:rPr>
        <w:t>.</w:t>
      </w:r>
    </w:p>
    <w:p w:rsidR="00097A07" w:rsidRDefault="00097A07" w:rsidP="00097A07">
      <w:pPr>
        <w:pStyle w:val="a3"/>
        <w:shd w:val="clear" w:color="auto" w:fill="FFFFFF"/>
        <w:spacing w:after="0" w:line="360" w:lineRule="auto"/>
        <w:ind w:left="432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4.1. О результатах проведенного публичного мероприятия, в тот же день, направить информацию в адрес Департамента внутренней политики  Приморского края</w:t>
      </w: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.</w:t>
      </w:r>
      <w:proofErr w:type="gramEnd"/>
    </w:p>
    <w:p w:rsidR="00FC0D96" w:rsidRDefault="00FC0D96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Обнародовать настоящее постановление в установленном порядке.</w:t>
      </w:r>
    </w:p>
    <w:p w:rsidR="005828DF" w:rsidRDefault="005828DF" w:rsidP="005828D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8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pacing w:val="8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 исполнением настоящего постановления оставляю за собой</w:t>
      </w:r>
    </w:p>
    <w:p w:rsidR="005828DF" w:rsidRDefault="005828DF" w:rsidP="005828DF">
      <w:pPr>
        <w:pStyle w:val="a3"/>
        <w:shd w:val="clear" w:color="auto" w:fill="FFFFFF"/>
        <w:spacing w:after="0" w:line="360" w:lineRule="auto"/>
        <w:ind w:left="432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DE46C4" w:rsidRDefault="00DE46C4" w:rsidP="005828DF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37A5" w:rsidRDefault="00DE46C4" w:rsidP="002376EE">
      <w:pPr>
        <w:tabs>
          <w:tab w:val="left" w:pos="-2268"/>
          <w:tab w:val="left" w:pos="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F0039" w:rsidRDefault="007F0039" w:rsidP="005828DF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 Золотодолинского сельского поселения </w:t>
      </w:r>
    </w:p>
    <w:p w:rsidR="007F0039" w:rsidRDefault="007F0039" w:rsidP="000D37A5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Партизанского муниципального района        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4D7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D37A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М.И. </w:t>
      </w:r>
      <w:r w:rsidR="000D37A5">
        <w:rPr>
          <w:rFonts w:ascii="Times New Roman" w:hAnsi="Times New Roman" w:cs="Times New Roman"/>
          <w:sz w:val="26"/>
          <w:szCs w:val="26"/>
        </w:rPr>
        <w:t>Матвеенко</w:t>
      </w:r>
    </w:p>
    <w:p w:rsidR="00E938EB" w:rsidRDefault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7F0039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E938EB" w:rsidRPr="005C6213" w:rsidRDefault="00097A07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C6213" w:rsidRPr="005C6213">
        <w:rPr>
          <w:rFonts w:ascii="Times New Roman" w:hAnsi="Times New Roman" w:cs="Times New Roman"/>
          <w:sz w:val="26"/>
          <w:szCs w:val="26"/>
        </w:rPr>
        <w:t>10.08.2020</w:t>
      </w:r>
      <w:r w:rsidR="00E938EB" w:rsidRPr="005C6213">
        <w:rPr>
          <w:rFonts w:ascii="Times New Roman" w:hAnsi="Times New Roman" w:cs="Times New Roman"/>
          <w:sz w:val="26"/>
          <w:szCs w:val="26"/>
        </w:rPr>
        <w:t xml:space="preserve"> №</w:t>
      </w:r>
      <w:r w:rsidR="000F6B4B" w:rsidRPr="005C6213">
        <w:rPr>
          <w:rFonts w:ascii="Times New Roman" w:hAnsi="Times New Roman" w:cs="Times New Roman"/>
          <w:sz w:val="26"/>
          <w:szCs w:val="26"/>
        </w:rPr>
        <w:t xml:space="preserve"> </w:t>
      </w:r>
      <w:r w:rsidR="005C6213" w:rsidRPr="005C6213">
        <w:rPr>
          <w:rFonts w:ascii="Times New Roman" w:hAnsi="Times New Roman" w:cs="Times New Roman"/>
          <w:sz w:val="26"/>
          <w:szCs w:val="26"/>
        </w:rPr>
        <w:t>31</w:t>
      </w:r>
      <w:r w:rsidR="000F6B4B" w:rsidRPr="005C6213">
        <w:rPr>
          <w:rFonts w:ascii="Times New Roman" w:hAnsi="Times New Roman" w:cs="Times New Roman"/>
          <w:sz w:val="26"/>
          <w:szCs w:val="26"/>
        </w:rPr>
        <w:t>-п</w:t>
      </w: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8EB" w:rsidRPr="00E938EB" w:rsidRDefault="00E938EB" w:rsidP="00E938EB">
      <w:pPr>
        <w:tabs>
          <w:tab w:val="left" w:pos="58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C40511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помещений, находящихся в муниципальной собственности Золотодолинского сельского поселения, выделяемых на безвозмездной основе зарегистрированным кандидатам в </w:t>
      </w:r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 xml:space="preserve">Главы </w:t>
      </w:r>
      <w:proofErr w:type="spellStart"/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</w:t>
      </w:r>
      <w:proofErr w:type="spellEnd"/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сельского поселения Партизанского муниципального района Приморского края, Депутаты </w:t>
      </w:r>
      <w:proofErr w:type="spellStart"/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>Золотодолинского</w:t>
      </w:r>
      <w:proofErr w:type="spellEnd"/>
      <w:r w:rsidR="00C40511">
        <w:rPr>
          <w:rFonts w:ascii="Times New Roman" w:hAnsi="Times New Roman" w:cs="Times New Roman"/>
          <w:bCs/>
          <w:spacing w:val="8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, для проведения агитационных </w:t>
      </w:r>
    </w:p>
    <w:tbl>
      <w:tblPr>
        <w:tblpPr w:leftFromText="180" w:rightFromText="180" w:vertAnchor="text" w:tblpX="-185" w:tblpY="127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5655"/>
      </w:tblGrid>
      <w:tr w:rsidR="00E938EB" w:rsidTr="00E938EB">
        <w:trPr>
          <w:trHeight w:val="271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Населенный пункт</w:t>
            </w: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Выделенные места для размещения</w:t>
            </w:r>
          </w:p>
        </w:tc>
      </w:tr>
      <w:tr w:rsidR="00E938EB" w:rsidTr="00E938EB">
        <w:trPr>
          <w:trHeight w:val="555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С. Золотая Долина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</w:t>
            </w:r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</w:t>
            </w:r>
            <w:proofErr w:type="gramStart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</w:t>
            </w:r>
            <w:proofErr w:type="gramEnd"/>
            <w:r w:rsidR="00E938EB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. Золотая Долина</w:t>
            </w:r>
          </w:p>
          <w:p w:rsidR="00E938EB" w:rsidRDefault="00E938EB" w:rsidP="006F4B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Центральная, 6</w:t>
            </w:r>
            <w:r w:rsidR="006F4B97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8</w:t>
            </w:r>
          </w:p>
        </w:tc>
      </w:tr>
      <w:tr w:rsidR="00E938EB" w:rsidTr="00E938EB">
        <w:trPr>
          <w:trHeight w:val="698"/>
        </w:trPr>
        <w:tc>
          <w:tcPr>
            <w:tcW w:w="394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С. Перетино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</w:tc>
        <w:tc>
          <w:tcPr>
            <w:tcW w:w="5655" w:type="dxa"/>
          </w:tcPr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</w:p>
          <w:p w:rsidR="00E938EB" w:rsidRPr="00CB5BC9" w:rsidRDefault="006F4B97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 w:rsidRPr="00CB5BC9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Дом культуры  </w:t>
            </w:r>
            <w:r w:rsidR="00E938EB" w:rsidRPr="00CB5BC9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 xml:space="preserve"> с. Перетино</w:t>
            </w:r>
          </w:p>
          <w:p w:rsidR="00E938EB" w:rsidRDefault="00E938EB" w:rsidP="00E9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</w:pPr>
            <w:r w:rsidRPr="00CB5BC9">
              <w:rPr>
                <w:rFonts w:ascii="Times New Roman" w:hAnsi="Times New Roman" w:cs="Times New Roman"/>
                <w:bCs/>
                <w:spacing w:val="8"/>
                <w:sz w:val="26"/>
                <w:szCs w:val="26"/>
              </w:rPr>
              <w:t>Ул. Черняховского, 5</w:t>
            </w:r>
          </w:p>
        </w:tc>
      </w:tr>
    </w:tbl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публичных мероприятий в форме собраний</w:t>
      </w: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7A07" w:rsidRDefault="00097A07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97A07" w:rsidRDefault="00097A07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938EB" w:rsidRDefault="00E938EB" w:rsidP="00E938EB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5C6213" w:rsidRPr="005C6213" w:rsidRDefault="00097A07" w:rsidP="005C6213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C6213" w:rsidRPr="005C6213">
        <w:rPr>
          <w:rFonts w:ascii="Times New Roman" w:hAnsi="Times New Roman" w:cs="Times New Roman"/>
          <w:sz w:val="26"/>
          <w:szCs w:val="26"/>
        </w:rPr>
        <w:t>10.08.2020 № 31-п</w:t>
      </w:r>
    </w:p>
    <w:p w:rsidR="00E938EB" w:rsidRPr="00E938EB" w:rsidRDefault="00E938EB" w:rsidP="005C6213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E938EB" w:rsidRPr="00E938EB" w:rsidRDefault="00E938EB" w:rsidP="00E938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 xml:space="preserve">специальных мест, выделенных для размещения 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предвыборных печатных материалов</w:t>
      </w:r>
    </w:p>
    <w:p w:rsid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E938EB" w:rsidRPr="00E938EB" w:rsidRDefault="00E938EB" w:rsidP="00E938EB">
      <w:pPr>
        <w:spacing w:after="0" w:line="240" w:lineRule="auto"/>
        <w:jc w:val="center"/>
        <w:rPr>
          <w:rFonts w:ascii="Times New Roman" w:hAnsi="Times New Roman" w:cs="Times New Roman"/>
          <w:bCs/>
          <w:spacing w:val="8"/>
          <w:sz w:val="26"/>
          <w:szCs w:val="26"/>
        </w:rPr>
      </w:pPr>
    </w:p>
    <w:p w:rsidR="006F4B97" w:rsidRPr="00B62EE1" w:rsidRDefault="006F4B97" w:rsidP="006F4B97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D10F45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Перетино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«Водолей»(ул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ерняховского, 15А)</w:t>
            </w:r>
          </w:p>
        </w:tc>
      </w:tr>
      <w:tr w:rsidR="006F4B97" w:rsidRPr="00D10F45" w:rsidTr="006F4B97">
        <w:trPr>
          <w:trHeight w:val="2239"/>
        </w:trPr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2314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CB5BC9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на магазине «К</w:t>
            </w:r>
            <w:r w:rsidR="00CB5BC9">
              <w:rPr>
                <w:rFonts w:ascii="Times New Roman" w:hAnsi="Times New Roman" w:cs="Times New Roman"/>
                <w:sz w:val="26"/>
                <w:szCs w:val="26"/>
              </w:rPr>
              <w:t>атюша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»(пер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портивный 1А);</w:t>
            </w:r>
          </w:p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на здании администрации Золотодолинского сельского поселения (ул. </w:t>
            </w:r>
            <w:proofErr w:type="gramStart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, 66)</w:t>
            </w:r>
          </w:p>
          <w:p w:rsidR="00FC0D96" w:rsidRPr="006F4B97" w:rsidRDefault="00FC0D96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рядом с магазином «Татьяна»(ул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ентральная 71)</w:t>
            </w:r>
          </w:p>
        </w:tc>
      </w:tr>
      <w:tr w:rsidR="006F4B97" w:rsidRPr="00D10F45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 №  2313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Доски объявлений: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магазине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 ИП «Буглак»,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магазин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«Анаит»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( микрорайон  «летный гарнизон»), </w:t>
            </w:r>
          </w:p>
        </w:tc>
      </w:tr>
    </w:tbl>
    <w:p w:rsidR="00E938EB" w:rsidRDefault="00E938EB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E938EB">
      <w:pPr>
        <w:rPr>
          <w:rFonts w:ascii="Times New Roman" w:hAnsi="Times New Roman" w:cs="Times New Roman"/>
          <w:sz w:val="26"/>
          <w:szCs w:val="26"/>
        </w:rPr>
      </w:pPr>
    </w:p>
    <w:p w:rsidR="00CB5BC9" w:rsidRDefault="00CB5BC9" w:rsidP="00E938EB">
      <w:pPr>
        <w:rPr>
          <w:rFonts w:ascii="Times New Roman" w:hAnsi="Times New Roman" w:cs="Times New Roman"/>
          <w:sz w:val="26"/>
          <w:szCs w:val="26"/>
        </w:rPr>
      </w:pP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F4B97" w:rsidRDefault="006F4B97" w:rsidP="006F4B9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СП</w:t>
      </w:r>
    </w:p>
    <w:p w:rsidR="005C6213" w:rsidRPr="005C6213" w:rsidRDefault="00097A07" w:rsidP="005C6213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C6213" w:rsidRPr="005C6213">
        <w:rPr>
          <w:rFonts w:ascii="Times New Roman" w:hAnsi="Times New Roman" w:cs="Times New Roman"/>
          <w:sz w:val="26"/>
          <w:szCs w:val="26"/>
        </w:rPr>
        <w:t>10.08.2020 № 31-п</w:t>
      </w:r>
    </w:p>
    <w:p w:rsidR="00097A07" w:rsidRPr="00C40511" w:rsidRDefault="00097A07" w:rsidP="00097A07">
      <w:pPr>
        <w:tabs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6F4B97" w:rsidRPr="00E938EB" w:rsidRDefault="006F4B97" w:rsidP="006F4B97">
      <w:pPr>
        <w:tabs>
          <w:tab w:val="left" w:pos="6525"/>
        </w:tabs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p w:rsidR="006F4B97" w:rsidRPr="00E938EB" w:rsidRDefault="006F4B97" w:rsidP="006F4B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8E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6F4B97" w:rsidRDefault="006F4B97" w:rsidP="006F4B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8"/>
          <w:sz w:val="26"/>
          <w:szCs w:val="26"/>
        </w:rPr>
        <w:t>резервных мест для размещения избирательных участков</w:t>
      </w:r>
    </w:p>
    <w:p w:rsid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701"/>
        <w:gridCol w:w="5811"/>
      </w:tblGrid>
      <w:tr w:rsidR="006F4B97" w:rsidRPr="006F4B97" w:rsidTr="006F4B97">
        <w:tc>
          <w:tcPr>
            <w:tcW w:w="2553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811" w:type="dxa"/>
          </w:tcPr>
          <w:p w:rsid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97" w:rsidRPr="006F4B97" w:rsidRDefault="006F4B97" w:rsidP="006F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97">
              <w:rPr>
                <w:rFonts w:ascii="Times New Roman" w:hAnsi="Times New Roman" w:cs="Times New Roman"/>
                <w:sz w:val="24"/>
                <w:szCs w:val="24"/>
              </w:rPr>
              <w:t>Выделенные места для размещения</w:t>
            </w:r>
          </w:p>
        </w:tc>
      </w:tr>
      <w:tr w:rsidR="006F4B97" w:rsidRPr="006F4B97" w:rsidTr="006F4B97">
        <w:tc>
          <w:tcPr>
            <w:tcW w:w="2553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Перетино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  №  2309</w:t>
            </w:r>
          </w:p>
        </w:tc>
        <w:tc>
          <w:tcPr>
            <w:tcW w:w="581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 (ул. Черняховского,5);</w:t>
            </w: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4B97" w:rsidRPr="006F4B97" w:rsidTr="006F4B97">
        <w:trPr>
          <w:trHeight w:val="2239"/>
        </w:trPr>
        <w:tc>
          <w:tcPr>
            <w:tcW w:w="2553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село Золотая Долина </w:t>
            </w:r>
          </w:p>
        </w:tc>
        <w:tc>
          <w:tcPr>
            <w:tcW w:w="1701" w:type="dxa"/>
          </w:tcPr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>и/у</w:t>
            </w:r>
            <w:r w:rsidR="00097A0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 2314</w:t>
            </w:r>
          </w:p>
        </w:tc>
        <w:tc>
          <w:tcPr>
            <w:tcW w:w="5811" w:type="dxa"/>
          </w:tcPr>
          <w:p w:rsid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B97" w:rsidRPr="006F4B97" w:rsidRDefault="006F4B97" w:rsidP="006F4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Pr="006F4B97">
              <w:rPr>
                <w:rFonts w:ascii="Times New Roman" w:hAnsi="Times New Roman" w:cs="Times New Roman"/>
                <w:sz w:val="26"/>
                <w:szCs w:val="26"/>
              </w:rPr>
              <w:t xml:space="preserve"> Дома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68)</w:t>
            </w:r>
          </w:p>
        </w:tc>
      </w:tr>
    </w:tbl>
    <w:p w:rsidR="006F4B97" w:rsidRPr="006F4B97" w:rsidRDefault="006F4B97" w:rsidP="006F4B97">
      <w:pPr>
        <w:rPr>
          <w:rFonts w:ascii="Times New Roman" w:hAnsi="Times New Roman" w:cs="Times New Roman"/>
          <w:sz w:val="26"/>
          <w:szCs w:val="26"/>
        </w:rPr>
      </w:pPr>
    </w:p>
    <w:sectPr w:rsidR="006F4B97" w:rsidRPr="006F4B97" w:rsidSect="000D37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5C5C"/>
    <w:multiLevelType w:val="hybridMultilevel"/>
    <w:tmpl w:val="7B8E71EE"/>
    <w:lvl w:ilvl="0" w:tplc="0F5223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C4"/>
    <w:rsid w:val="00097A07"/>
    <w:rsid w:val="000D37A5"/>
    <w:rsid w:val="000F6B4B"/>
    <w:rsid w:val="001034FB"/>
    <w:rsid w:val="002376EE"/>
    <w:rsid w:val="002556A6"/>
    <w:rsid w:val="0028294D"/>
    <w:rsid w:val="002F323C"/>
    <w:rsid w:val="005228F2"/>
    <w:rsid w:val="00566F28"/>
    <w:rsid w:val="005828DF"/>
    <w:rsid w:val="005C6213"/>
    <w:rsid w:val="006F4B97"/>
    <w:rsid w:val="007A283B"/>
    <w:rsid w:val="007F0039"/>
    <w:rsid w:val="008E1EF9"/>
    <w:rsid w:val="0090570E"/>
    <w:rsid w:val="009A41EF"/>
    <w:rsid w:val="00B3696C"/>
    <w:rsid w:val="00B36FFA"/>
    <w:rsid w:val="00C06410"/>
    <w:rsid w:val="00C40511"/>
    <w:rsid w:val="00CB5BC9"/>
    <w:rsid w:val="00CC34D7"/>
    <w:rsid w:val="00CE5D49"/>
    <w:rsid w:val="00D42DFB"/>
    <w:rsid w:val="00DE46C4"/>
    <w:rsid w:val="00E6659F"/>
    <w:rsid w:val="00E938EB"/>
    <w:rsid w:val="00FC0D96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5</cp:revision>
  <cp:lastPrinted>2018-08-07T02:06:00Z</cp:lastPrinted>
  <dcterms:created xsi:type="dcterms:W3CDTF">2020-08-23T21:50:00Z</dcterms:created>
  <dcterms:modified xsi:type="dcterms:W3CDTF">2020-08-23T22:25:00Z</dcterms:modified>
</cp:coreProperties>
</file>