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31" w:rsidRDefault="00C329D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D5273">
        <w:rPr>
          <w:rFonts w:ascii="Times New Roman" w:hAnsi="Times New Roman"/>
          <w:b/>
          <w:i/>
          <w:sz w:val="32"/>
          <w:szCs w:val="32"/>
        </w:rPr>
        <w:t>Итоги исполнения бюджета</w:t>
      </w:r>
      <w:r w:rsidR="004F0EA7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A95361">
        <w:rPr>
          <w:rFonts w:ascii="Times New Roman" w:hAnsi="Times New Roman"/>
          <w:b/>
          <w:i/>
          <w:sz w:val="32"/>
          <w:szCs w:val="32"/>
        </w:rPr>
        <w:t>Золотодолинского</w:t>
      </w:r>
      <w:r w:rsidR="004F0EA7">
        <w:rPr>
          <w:rFonts w:ascii="Times New Roman" w:hAnsi="Times New Roman"/>
          <w:b/>
          <w:i/>
          <w:sz w:val="32"/>
          <w:szCs w:val="32"/>
        </w:rPr>
        <w:t xml:space="preserve"> сельского поселения</w:t>
      </w:r>
      <w:r w:rsidRPr="00ED5273">
        <w:rPr>
          <w:rFonts w:ascii="Times New Roman" w:hAnsi="Times New Roman"/>
          <w:b/>
          <w:i/>
          <w:sz w:val="32"/>
          <w:szCs w:val="32"/>
        </w:rPr>
        <w:t xml:space="preserve"> Партизан</w:t>
      </w:r>
      <w:r w:rsidR="00F66826">
        <w:rPr>
          <w:rFonts w:ascii="Times New Roman" w:hAnsi="Times New Roman"/>
          <w:b/>
          <w:i/>
          <w:sz w:val="32"/>
          <w:szCs w:val="32"/>
        </w:rPr>
        <w:t xml:space="preserve">ского муниципального района за </w:t>
      </w:r>
      <w:r w:rsidR="00142341">
        <w:rPr>
          <w:rFonts w:ascii="Times New Roman" w:hAnsi="Times New Roman"/>
          <w:b/>
          <w:i/>
          <w:sz w:val="32"/>
          <w:szCs w:val="32"/>
        </w:rPr>
        <w:t>полугодие</w:t>
      </w:r>
      <w:r w:rsidR="00205B54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ED5273">
        <w:rPr>
          <w:rFonts w:ascii="Times New Roman" w:hAnsi="Times New Roman"/>
          <w:b/>
          <w:i/>
          <w:sz w:val="32"/>
          <w:szCs w:val="32"/>
        </w:rPr>
        <w:t>20</w:t>
      </w:r>
      <w:r w:rsidR="00205B54">
        <w:rPr>
          <w:rFonts w:ascii="Times New Roman" w:hAnsi="Times New Roman"/>
          <w:b/>
          <w:i/>
          <w:sz w:val="32"/>
          <w:szCs w:val="32"/>
        </w:rPr>
        <w:t>2</w:t>
      </w:r>
      <w:r w:rsidR="000654A9">
        <w:rPr>
          <w:rFonts w:ascii="Times New Roman" w:hAnsi="Times New Roman"/>
          <w:b/>
          <w:i/>
          <w:sz w:val="32"/>
          <w:szCs w:val="32"/>
        </w:rPr>
        <w:t>2</w:t>
      </w:r>
      <w:r w:rsidRPr="00ED5273">
        <w:rPr>
          <w:rFonts w:ascii="Times New Roman" w:hAnsi="Times New Roman"/>
          <w:b/>
          <w:i/>
          <w:sz w:val="32"/>
          <w:szCs w:val="32"/>
        </w:rPr>
        <w:t xml:space="preserve"> год</w:t>
      </w:r>
      <w:r w:rsidR="00205B54">
        <w:rPr>
          <w:rFonts w:ascii="Times New Roman" w:hAnsi="Times New Roman"/>
          <w:b/>
          <w:i/>
          <w:sz w:val="32"/>
          <w:szCs w:val="32"/>
        </w:rPr>
        <w:t>а</w:t>
      </w:r>
    </w:p>
    <w:p w:rsidR="006B4DF7" w:rsidRDefault="006B4DF7" w:rsidP="006B4D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17A33">
        <w:rPr>
          <w:rFonts w:ascii="Times New Roman" w:eastAsia="Times New Roman" w:hAnsi="Times New Roman"/>
          <w:sz w:val="24"/>
          <w:szCs w:val="24"/>
        </w:rPr>
        <w:t>Бюджет Золотодолинского сельского поселения Партизанского муниципального района на 202</w:t>
      </w:r>
      <w:r w:rsidR="000654A9">
        <w:rPr>
          <w:rFonts w:ascii="Times New Roman" w:eastAsia="Times New Roman" w:hAnsi="Times New Roman"/>
          <w:sz w:val="24"/>
          <w:szCs w:val="24"/>
        </w:rPr>
        <w:t>2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год был утвержден Решением Муниципального комитета Золотодолинского сельского поселения Партизанского муниципального района от 2</w:t>
      </w:r>
      <w:r w:rsidR="000654A9">
        <w:rPr>
          <w:rFonts w:ascii="Times New Roman" w:eastAsia="Times New Roman" w:hAnsi="Times New Roman"/>
          <w:sz w:val="24"/>
          <w:szCs w:val="24"/>
        </w:rPr>
        <w:t>7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декабря 202</w:t>
      </w:r>
      <w:r w:rsidR="000654A9">
        <w:rPr>
          <w:rFonts w:ascii="Times New Roman" w:eastAsia="Times New Roman" w:hAnsi="Times New Roman"/>
          <w:sz w:val="24"/>
          <w:szCs w:val="24"/>
        </w:rPr>
        <w:t>1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года № 24 «О бюджете Золотодолинского сельского поселения на 202</w:t>
      </w:r>
      <w:r w:rsidR="000654A9">
        <w:rPr>
          <w:rFonts w:ascii="Times New Roman" w:eastAsia="Times New Roman" w:hAnsi="Times New Roman"/>
          <w:sz w:val="24"/>
          <w:szCs w:val="24"/>
        </w:rPr>
        <w:t>2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год  и  плановый  период 202</w:t>
      </w:r>
      <w:r w:rsidR="000654A9">
        <w:rPr>
          <w:rFonts w:ascii="Times New Roman" w:eastAsia="Times New Roman" w:hAnsi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и 202</w:t>
      </w:r>
      <w:r w:rsidR="000654A9">
        <w:rPr>
          <w:rFonts w:ascii="Times New Roman" w:eastAsia="Times New Roman" w:hAnsi="Times New Roman"/>
          <w:sz w:val="24"/>
          <w:szCs w:val="24"/>
        </w:rPr>
        <w:t>4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годов», по доходам  в сумме 1</w:t>
      </w:r>
      <w:r w:rsidR="000654A9">
        <w:rPr>
          <w:rFonts w:ascii="Times New Roman" w:eastAsia="Times New Roman" w:hAnsi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/>
          <w:sz w:val="24"/>
          <w:szCs w:val="24"/>
        </w:rPr>
        <w:t> </w:t>
      </w:r>
      <w:r w:rsidR="000654A9">
        <w:rPr>
          <w:rFonts w:ascii="Times New Roman" w:eastAsia="Times New Roman" w:hAnsi="Times New Roman"/>
          <w:sz w:val="24"/>
          <w:szCs w:val="24"/>
        </w:rPr>
        <w:t>30</w:t>
      </w:r>
      <w:r w:rsidRPr="00717A33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717A33">
        <w:rPr>
          <w:rFonts w:ascii="Times New Roman" w:eastAsia="Times New Roman" w:hAnsi="Times New Roman"/>
          <w:sz w:val="24"/>
          <w:szCs w:val="24"/>
        </w:rPr>
        <w:t>000</w:t>
      </w:r>
      <w:r>
        <w:rPr>
          <w:rFonts w:ascii="Times New Roman" w:eastAsia="Times New Roman" w:hAnsi="Times New Roman"/>
          <w:sz w:val="24"/>
          <w:szCs w:val="24"/>
        </w:rPr>
        <w:t>,00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рублей, в</w:t>
      </w:r>
      <w:r w:rsidRPr="00717A33">
        <w:rPr>
          <w:rFonts w:ascii="Times New Roman" w:hAnsi="Times New Roman"/>
          <w:color w:val="000000"/>
          <w:sz w:val="24"/>
          <w:szCs w:val="24"/>
        </w:rPr>
        <w:t xml:space="preserve"> том числе объем межбюджетных трансфертов, получаемых из других бюджетов</w:t>
      </w:r>
      <w:proofErr w:type="gramEnd"/>
      <w:r w:rsidRPr="00717A33">
        <w:rPr>
          <w:rFonts w:ascii="Times New Roman" w:hAnsi="Times New Roman"/>
          <w:color w:val="000000"/>
          <w:sz w:val="24"/>
          <w:szCs w:val="24"/>
        </w:rPr>
        <w:t xml:space="preserve"> бюджетной системы Российской Федерации, в сумме </w:t>
      </w:r>
      <w:r w:rsidR="000654A9">
        <w:rPr>
          <w:rFonts w:ascii="Times New Roman" w:hAnsi="Times New Roman"/>
          <w:color w:val="000000"/>
          <w:sz w:val="24"/>
          <w:szCs w:val="24"/>
        </w:rPr>
        <w:t>10 299 108,74</w:t>
      </w:r>
      <w:r w:rsidRPr="00717A33">
        <w:rPr>
          <w:rFonts w:ascii="Times New Roman" w:hAnsi="Times New Roman"/>
          <w:color w:val="000000"/>
          <w:sz w:val="24"/>
          <w:szCs w:val="24"/>
        </w:rPr>
        <w:t xml:space="preserve"> рублей, расходы в объеме </w:t>
      </w:r>
      <w:r w:rsidRPr="00717A33">
        <w:rPr>
          <w:rFonts w:ascii="Times New Roman" w:eastAsia="Times New Roman" w:hAnsi="Times New Roman"/>
          <w:sz w:val="24"/>
          <w:szCs w:val="24"/>
        </w:rPr>
        <w:t>1</w:t>
      </w:r>
      <w:r w:rsidR="000654A9">
        <w:rPr>
          <w:rFonts w:ascii="Times New Roman" w:eastAsia="Times New Roman" w:hAnsi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/>
          <w:sz w:val="24"/>
          <w:szCs w:val="24"/>
        </w:rPr>
        <w:t> </w:t>
      </w:r>
      <w:r w:rsidR="000654A9">
        <w:rPr>
          <w:rFonts w:ascii="Times New Roman" w:eastAsia="Times New Roman" w:hAnsi="Times New Roman"/>
          <w:sz w:val="24"/>
          <w:szCs w:val="24"/>
        </w:rPr>
        <w:t>30</w:t>
      </w:r>
      <w:r w:rsidRPr="00717A33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717A33">
        <w:rPr>
          <w:rFonts w:ascii="Times New Roman" w:eastAsia="Times New Roman" w:hAnsi="Times New Roman"/>
          <w:sz w:val="24"/>
          <w:szCs w:val="24"/>
        </w:rPr>
        <w:t>000</w:t>
      </w:r>
      <w:r>
        <w:rPr>
          <w:rFonts w:ascii="Times New Roman" w:eastAsia="Times New Roman" w:hAnsi="Times New Roman"/>
          <w:sz w:val="24"/>
          <w:szCs w:val="24"/>
        </w:rPr>
        <w:t>,00 р</w:t>
      </w:r>
      <w:r w:rsidRPr="00717A33">
        <w:rPr>
          <w:rFonts w:ascii="Times New Roman" w:eastAsia="Times New Roman" w:hAnsi="Times New Roman"/>
          <w:sz w:val="24"/>
          <w:szCs w:val="24"/>
        </w:rPr>
        <w:t>ублей</w:t>
      </w:r>
      <w:r w:rsidRPr="00717A33">
        <w:rPr>
          <w:rFonts w:ascii="Times New Roman" w:hAnsi="Times New Roman"/>
          <w:color w:val="000000"/>
          <w:sz w:val="24"/>
          <w:szCs w:val="24"/>
        </w:rPr>
        <w:t xml:space="preserve">, бюджет сбалансированный, </w:t>
      </w:r>
      <w:r w:rsidRPr="00717A33">
        <w:rPr>
          <w:rFonts w:ascii="Times New Roman" w:eastAsia="Times New Roman" w:hAnsi="Times New Roman"/>
          <w:sz w:val="24"/>
          <w:szCs w:val="24"/>
        </w:rPr>
        <w:t>является бездефицитным.</w:t>
      </w:r>
    </w:p>
    <w:p w:rsidR="00CB5396" w:rsidRDefault="003A4677" w:rsidP="00CB5396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A4677">
        <w:rPr>
          <w:rFonts w:ascii="Times New Roman" w:eastAsia="Times New Roman" w:hAnsi="Times New Roman"/>
          <w:sz w:val="24"/>
          <w:szCs w:val="24"/>
        </w:rPr>
        <w:t xml:space="preserve">В течение </w:t>
      </w:r>
      <w:r w:rsidR="00142341">
        <w:rPr>
          <w:rFonts w:ascii="Times New Roman" w:eastAsia="Times New Roman" w:hAnsi="Times New Roman"/>
          <w:sz w:val="24"/>
          <w:szCs w:val="24"/>
        </w:rPr>
        <w:t>полугодия</w:t>
      </w:r>
      <w:r w:rsidRPr="003A4677">
        <w:rPr>
          <w:rFonts w:ascii="Times New Roman" w:eastAsia="Times New Roman" w:hAnsi="Times New Roman"/>
          <w:sz w:val="24"/>
          <w:szCs w:val="24"/>
        </w:rPr>
        <w:t xml:space="preserve"> в решение о бюджете внесено </w:t>
      </w:r>
      <w:r w:rsidR="00142341">
        <w:rPr>
          <w:rFonts w:ascii="Times New Roman" w:eastAsia="Times New Roman" w:hAnsi="Times New Roman"/>
          <w:sz w:val="24"/>
          <w:szCs w:val="24"/>
        </w:rPr>
        <w:t>2</w:t>
      </w:r>
      <w:r w:rsidRPr="003A4677">
        <w:rPr>
          <w:rFonts w:ascii="Times New Roman" w:eastAsia="Times New Roman" w:hAnsi="Times New Roman"/>
          <w:sz w:val="24"/>
          <w:szCs w:val="24"/>
        </w:rPr>
        <w:t xml:space="preserve"> изменени</w:t>
      </w:r>
      <w:r w:rsidR="00142341">
        <w:rPr>
          <w:rFonts w:ascii="Times New Roman" w:eastAsia="Times New Roman" w:hAnsi="Times New Roman"/>
          <w:sz w:val="24"/>
          <w:szCs w:val="24"/>
        </w:rPr>
        <w:t>я</w:t>
      </w:r>
      <w:r w:rsidR="00CB5396">
        <w:rPr>
          <w:rFonts w:ascii="Times New Roman" w:eastAsia="Times New Roman" w:hAnsi="Times New Roman"/>
          <w:sz w:val="24"/>
          <w:szCs w:val="24"/>
        </w:rPr>
        <w:t>:</w:t>
      </w:r>
    </w:p>
    <w:p w:rsidR="00CB5396" w:rsidRDefault="00CB5396" w:rsidP="00CB5396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587">
        <w:rPr>
          <w:rFonts w:ascii="Times New Roman" w:eastAsia="Times New Roman" w:hAnsi="Times New Roman" w:cs="Times New Roman"/>
          <w:color w:val="000000"/>
          <w:sz w:val="24"/>
          <w:szCs w:val="24"/>
        </w:rPr>
        <w:t>- от 22 марта 2022 года № 2 «О внесении изменений в муниципальный правовой акт от 27 декабря 2021 года № 24-МПА «О бюджете Золотодолинского сельского поселения на 2022 год и плановый период 2023 и 2024 годов», принятый решением Муниципального комитета Золотодолинского сельского поселения Партизанского муниципального района от 27.12.2021 № 24»;</w:t>
      </w:r>
    </w:p>
    <w:p w:rsidR="00CB5396" w:rsidRDefault="00CB5396" w:rsidP="00CB5396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587">
        <w:rPr>
          <w:rFonts w:ascii="Times New Roman" w:eastAsia="Times New Roman" w:hAnsi="Times New Roman" w:cs="Times New Roman"/>
          <w:color w:val="000000"/>
          <w:sz w:val="24"/>
          <w:szCs w:val="24"/>
        </w:rPr>
        <w:t>- от 21 июня 2022 года № 6 «О внесении изменений в муниципальный правовой акт от 27 декабря 2021 года № 24-МПА «О бюджете Золотодолинского сельского поселения на 2022 год и плановый период 2023 и 2024 годов», принятый решением Муниципального комитета Золотодолинского сельского поселения Партизанского муниципального района от 27.12.2021 № 24»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5396" w:rsidRPr="00892587" w:rsidRDefault="00CB5396" w:rsidP="00CB5396">
      <w:pPr>
        <w:pStyle w:val="ac"/>
        <w:spacing w:line="36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92587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уточнений плановые показатели бюджета Золотодолинского сельского поселения Партизанского муниципального района </w:t>
      </w:r>
      <w:r w:rsidRPr="00892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01 июля  2022 года</w:t>
      </w:r>
      <w:r w:rsidRPr="00892587">
        <w:rPr>
          <w:rFonts w:ascii="Times New Roman" w:eastAsia="Times New Roman" w:hAnsi="Times New Roman" w:cs="Times New Roman"/>
          <w:color w:val="000000"/>
          <w:sz w:val="24"/>
          <w:szCs w:val="24"/>
        </w:rPr>
        <w:t> по доходам составили </w:t>
      </w:r>
      <w:r w:rsidRPr="00892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13 241 967,00 рублей</w:t>
      </w:r>
      <w:r w:rsidRPr="00892587">
        <w:rPr>
          <w:rFonts w:ascii="Times New Roman" w:eastAsia="Times New Roman" w:hAnsi="Times New Roman" w:cs="Times New Roman"/>
          <w:color w:val="000000"/>
          <w:sz w:val="24"/>
          <w:szCs w:val="24"/>
        </w:rPr>
        <w:t>, в т.ч. межбюджетные трансферты </w:t>
      </w:r>
      <w:r w:rsidRPr="00892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10 241 075,75 </w:t>
      </w:r>
      <w:r w:rsidRPr="00892587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рублей, и по расходам в объеме </w:t>
      </w:r>
      <w:r w:rsidRPr="00892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13 384 547,00</w:t>
      </w:r>
      <w:r w:rsidRPr="008925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2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рублей</w:t>
      </w:r>
      <w:r w:rsidRPr="008925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5396" w:rsidRPr="00892587" w:rsidRDefault="00CB5396" w:rsidP="00CB5396">
      <w:pPr>
        <w:spacing w:before="100" w:beforeAutospacing="1" w:after="100" w:afterAutospacing="1" w:line="270" w:lineRule="atLeast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92587">
        <w:rPr>
          <w:rFonts w:ascii="Times New Roman" w:eastAsia="Times New Roman" w:hAnsi="Times New Roman"/>
          <w:color w:val="000000"/>
          <w:sz w:val="18"/>
          <w:szCs w:val="18"/>
        </w:rPr>
        <w:t> </w:t>
      </w: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>Дефицит бюджета спланирован в размере </w:t>
      </w:r>
      <w:r w:rsidRPr="008925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142 490,00</w:t>
      </w: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8925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рублей</w:t>
      </w: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>. Источником финансирования дефицита бюджета является остаток собственных средств на начало года (остаток средств на 01 января 2022 года равен 142 490,06 руб.).</w:t>
      </w:r>
    </w:p>
    <w:p w:rsidR="00CB5396" w:rsidRPr="00892587" w:rsidRDefault="00CB5396" w:rsidP="00CB5396">
      <w:pPr>
        <w:spacing w:before="100" w:beforeAutospacing="1" w:after="100" w:afterAutospacing="1" w:line="270" w:lineRule="atLeast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92587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892587">
        <w:rPr>
          <w:rFonts w:ascii="Times New Roman" w:eastAsia="Times New Roman" w:hAnsi="Times New Roman"/>
          <w:color w:val="000000"/>
          <w:sz w:val="24"/>
          <w:szCs w:val="24"/>
        </w:rPr>
        <w:t>По отношению к первоочередному решению о бюджете доходная часть бюджета уменьшилась на 58 033,00 рубля, расходная часть бюджета увеличилась на 84 547 рублей.</w:t>
      </w:r>
    </w:p>
    <w:p w:rsidR="00CB5396" w:rsidRPr="003A4677" w:rsidRDefault="00CB5396" w:rsidP="003A4677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B0728" w:rsidRDefault="00EB072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04D0B" w:rsidRDefault="00C83C38" w:rsidP="00A465B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10225" cy="32575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238A" w:rsidRDefault="0049238A" w:rsidP="0049238A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8A">
        <w:rPr>
          <w:rFonts w:ascii="Times New Roman" w:hAnsi="Times New Roman"/>
          <w:sz w:val="24"/>
          <w:szCs w:val="24"/>
        </w:rPr>
        <w:t>Анализ исполнения бюджета поселения за</w:t>
      </w:r>
      <w:r w:rsidR="00EB274A">
        <w:rPr>
          <w:rFonts w:ascii="Times New Roman" w:hAnsi="Times New Roman"/>
          <w:sz w:val="24"/>
          <w:szCs w:val="24"/>
        </w:rPr>
        <w:t xml:space="preserve"> </w:t>
      </w:r>
      <w:r w:rsidR="00E81B2F">
        <w:rPr>
          <w:rFonts w:ascii="Times New Roman" w:hAnsi="Times New Roman"/>
          <w:sz w:val="24"/>
          <w:szCs w:val="24"/>
        </w:rPr>
        <w:t>полугодие</w:t>
      </w:r>
      <w:r w:rsidRPr="0049238A">
        <w:rPr>
          <w:rFonts w:ascii="Times New Roman" w:hAnsi="Times New Roman"/>
          <w:sz w:val="24"/>
          <w:szCs w:val="24"/>
        </w:rPr>
        <w:t xml:space="preserve"> 20</w:t>
      </w:r>
      <w:r w:rsidR="00EB274A">
        <w:rPr>
          <w:rFonts w:ascii="Times New Roman" w:hAnsi="Times New Roman"/>
          <w:sz w:val="24"/>
          <w:szCs w:val="24"/>
        </w:rPr>
        <w:t>2</w:t>
      </w:r>
      <w:r w:rsidR="00B622DB">
        <w:rPr>
          <w:rFonts w:ascii="Times New Roman" w:hAnsi="Times New Roman"/>
          <w:sz w:val="24"/>
          <w:szCs w:val="24"/>
        </w:rPr>
        <w:t>2</w:t>
      </w:r>
      <w:r w:rsidRPr="0049238A">
        <w:rPr>
          <w:rFonts w:ascii="Times New Roman" w:hAnsi="Times New Roman"/>
          <w:sz w:val="24"/>
          <w:szCs w:val="24"/>
        </w:rPr>
        <w:t xml:space="preserve"> год</w:t>
      </w:r>
      <w:r w:rsidR="00EB274A">
        <w:rPr>
          <w:rFonts w:ascii="Times New Roman" w:hAnsi="Times New Roman"/>
          <w:sz w:val="24"/>
          <w:szCs w:val="24"/>
        </w:rPr>
        <w:t>а</w:t>
      </w:r>
      <w:r w:rsidRPr="0049238A">
        <w:rPr>
          <w:rFonts w:ascii="Times New Roman" w:hAnsi="Times New Roman"/>
          <w:sz w:val="24"/>
          <w:szCs w:val="24"/>
        </w:rPr>
        <w:t xml:space="preserve"> в сравнении с аналогичным периодом 20</w:t>
      </w:r>
      <w:r w:rsidR="007D1AC7">
        <w:rPr>
          <w:rFonts w:ascii="Times New Roman" w:hAnsi="Times New Roman"/>
          <w:sz w:val="24"/>
          <w:szCs w:val="24"/>
        </w:rPr>
        <w:t>2</w:t>
      </w:r>
      <w:r w:rsidR="00B622DB">
        <w:rPr>
          <w:rFonts w:ascii="Times New Roman" w:hAnsi="Times New Roman"/>
          <w:sz w:val="24"/>
          <w:szCs w:val="24"/>
        </w:rPr>
        <w:t>1</w:t>
      </w:r>
      <w:r w:rsidRPr="0049238A">
        <w:rPr>
          <w:rFonts w:ascii="Times New Roman" w:hAnsi="Times New Roman"/>
          <w:sz w:val="24"/>
          <w:szCs w:val="24"/>
        </w:rPr>
        <w:t xml:space="preserve"> года представлен в таблице </w:t>
      </w:r>
      <w:r w:rsidR="00454E1B">
        <w:rPr>
          <w:rFonts w:ascii="Times New Roman" w:hAnsi="Times New Roman"/>
          <w:sz w:val="24"/>
          <w:szCs w:val="24"/>
        </w:rPr>
        <w:t>1</w:t>
      </w:r>
      <w:r w:rsidRPr="0049238A">
        <w:rPr>
          <w:rFonts w:ascii="Times New Roman" w:hAnsi="Times New Roman"/>
          <w:sz w:val="24"/>
          <w:szCs w:val="24"/>
        </w:rPr>
        <w:t>:</w:t>
      </w:r>
    </w:p>
    <w:p w:rsidR="006B4DF7" w:rsidRPr="003169C0" w:rsidRDefault="006B4DF7" w:rsidP="003169C0">
      <w:pPr>
        <w:pStyle w:val="a5"/>
        <w:ind w:firstLine="709"/>
        <w:jc w:val="right"/>
      </w:pPr>
      <w:r w:rsidRPr="006B4DF7">
        <w:t xml:space="preserve">Таблица </w:t>
      </w:r>
      <w:r>
        <w:t>1</w:t>
      </w:r>
      <w:r w:rsidRPr="006B4DF7">
        <w:t xml:space="preserve"> (рублей)</w:t>
      </w:r>
    </w:p>
    <w:tbl>
      <w:tblPr>
        <w:tblW w:w="9923" w:type="dxa"/>
        <w:tblInd w:w="108" w:type="dxa"/>
        <w:tblLook w:val="04A0"/>
      </w:tblPr>
      <w:tblGrid>
        <w:gridCol w:w="2410"/>
        <w:gridCol w:w="2340"/>
        <w:gridCol w:w="1548"/>
        <w:gridCol w:w="1782"/>
        <w:gridCol w:w="1843"/>
      </w:tblGrid>
      <w:tr w:rsidR="003169C0" w:rsidRPr="003169C0" w:rsidTr="003169C0">
        <w:trPr>
          <w:trHeight w:val="9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ind w:firstLine="709"/>
              <w:rPr>
                <w:bCs/>
              </w:rPr>
            </w:pPr>
            <w:r w:rsidRPr="003169C0">
              <w:rPr>
                <w:bCs/>
              </w:rPr>
              <w:t>Показатели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3169C0" w:rsidRDefault="003169C0" w:rsidP="00E81B2F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 xml:space="preserve">Исполнено за </w:t>
            </w:r>
            <w:r w:rsidR="00E81B2F">
              <w:rPr>
                <w:bCs/>
              </w:rPr>
              <w:t>полугодие</w:t>
            </w:r>
            <w:r w:rsidRPr="003169C0">
              <w:rPr>
                <w:bCs/>
              </w:rPr>
              <w:t xml:space="preserve"> 202</w:t>
            </w:r>
            <w:r w:rsidR="00B622DB">
              <w:rPr>
                <w:bCs/>
              </w:rPr>
              <w:t>1</w:t>
            </w:r>
            <w:r w:rsidRPr="003169C0">
              <w:rPr>
                <w:bCs/>
              </w:rPr>
              <w:t xml:space="preserve"> года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3169C0" w:rsidRDefault="003169C0" w:rsidP="00E81B2F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 xml:space="preserve">Исполнено за </w:t>
            </w:r>
            <w:r w:rsidR="00E81B2F">
              <w:rPr>
                <w:bCs/>
              </w:rPr>
              <w:t>полугодие</w:t>
            </w:r>
            <w:r w:rsidRPr="003169C0">
              <w:rPr>
                <w:bCs/>
              </w:rPr>
              <w:t xml:space="preserve"> 202</w:t>
            </w:r>
            <w:r w:rsidR="00B622DB">
              <w:rPr>
                <w:bCs/>
              </w:rPr>
              <w:t>2</w:t>
            </w:r>
            <w:r w:rsidRPr="003169C0">
              <w:rPr>
                <w:bCs/>
              </w:rPr>
              <w:t xml:space="preserve"> года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3169C0" w:rsidRDefault="003169C0" w:rsidP="00B622DB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>Отклонения к 202</w:t>
            </w:r>
            <w:r w:rsidR="00B622DB">
              <w:rPr>
                <w:bCs/>
              </w:rPr>
              <w:t>1</w:t>
            </w:r>
            <w:r w:rsidRPr="003169C0">
              <w:rPr>
                <w:bCs/>
              </w:rPr>
              <w:t xml:space="preserve"> году, руб. (гр.3-гр.2)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C0" w:rsidRPr="003169C0" w:rsidRDefault="003169C0" w:rsidP="00B622DB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>% роста, снижения к 202</w:t>
            </w:r>
            <w:r w:rsidR="00B622DB">
              <w:rPr>
                <w:bCs/>
              </w:rPr>
              <w:t>1</w:t>
            </w:r>
            <w:r w:rsidRPr="003169C0">
              <w:rPr>
                <w:bCs/>
              </w:rPr>
              <w:t xml:space="preserve"> году</w:t>
            </w:r>
          </w:p>
        </w:tc>
      </w:tr>
      <w:tr w:rsidR="003169C0" w:rsidRPr="003169C0" w:rsidTr="003169C0">
        <w:trPr>
          <w:trHeight w:val="1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ind w:firstLine="709"/>
              <w:rPr>
                <w:bCs/>
              </w:rPr>
            </w:pPr>
            <w:r w:rsidRPr="003169C0">
              <w:rPr>
                <w:bCs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ind w:firstLine="709"/>
              <w:rPr>
                <w:bCs/>
              </w:rPr>
            </w:pPr>
            <w:r w:rsidRPr="003169C0">
              <w:rPr>
                <w:bCs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ind w:firstLine="709"/>
              <w:rPr>
                <w:bCs/>
              </w:rPr>
            </w:pPr>
            <w:r w:rsidRPr="003169C0">
              <w:rPr>
                <w:bCs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ind w:firstLine="709"/>
              <w:rPr>
                <w:bCs/>
              </w:rPr>
            </w:pPr>
            <w:r w:rsidRPr="003169C0"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C0" w:rsidRPr="003169C0" w:rsidRDefault="003169C0" w:rsidP="003169C0">
            <w:pPr>
              <w:pStyle w:val="a5"/>
              <w:spacing w:line="288" w:lineRule="auto"/>
              <w:ind w:firstLine="709"/>
              <w:rPr>
                <w:bCs/>
              </w:rPr>
            </w:pPr>
            <w:r w:rsidRPr="003169C0">
              <w:rPr>
                <w:bCs/>
              </w:rPr>
              <w:t>5</w:t>
            </w:r>
          </w:p>
        </w:tc>
      </w:tr>
      <w:tr w:rsidR="00B622DB" w:rsidRPr="003169C0" w:rsidTr="003169C0">
        <w:trPr>
          <w:trHeight w:val="2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2DB" w:rsidRPr="003169C0" w:rsidRDefault="00B622DB" w:rsidP="003169C0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>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DB" w:rsidRPr="00B622DB" w:rsidRDefault="00E81B2F" w:rsidP="000A144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4 287 140,47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DB" w:rsidRPr="003169C0" w:rsidRDefault="00E81B2F" w:rsidP="003169C0">
            <w:pPr>
              <w:pStyle w:val="a5"/>
              <w:spacing w:line="288" w:lineRule="auto"/>
              <w:rPr>
                <w:bCs/>
              </w:rPr>
            </w:pPr>
            <w:r>
              <w:rPr>
                <w:bCs/>
              </w:rPr>
              <w:t>8 131 094,88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DB" w:rsidRPr="003169C0" w:rsidRDefault="00E81B2F" w:rsidP="003169C0">
            <w:pPr>
              <w:pStyle w:val="a5"/>
              <w:spacing w:line="288" w:lineRule="auto"/>
              <w:rPr>
                <w:bCs/>
              </w:rPr>
            </w:pPr>
            <w:r>
              <w:rPr>
                <w:bCs/>
              </w:rPr>
              <w:t>3 843 954,41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DB" w:rsidRPr="003169C0" w:rsidRDefault="00E81B2F" w:rsidP="003169C0">
            <w:pPr>
              <w:pStyle w:val="a5"/>
              <w:spacing w:line="288" w:lineRule="auto"/>
              <w:ind w:firstLine="709"/>
              <w:rPr>
                <w:bCs/>
              </w:rPr>
            </w:pPr>
            <w:r>
              <w:rPr>
                <w:bCs/>
              </w:rPr>
              <w:t>189,6</w:t>
            </w:r>
          </w:p>
        </w:tc>
      </w:tr>
      <w:tr w:rsidR="00B622DB" w:rsidRPr="003169C0" w:rsidTr="003169C0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2DB" w:rsidRPr="003169C0" w:rsidRDefault="00B622DB" w:rsidP="003169C0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>Расходы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DB" w:rsidRPr="00B622DB" w:rsidRDefault="00E81B2F" w:rsidP="000A144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3 740 252,03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DB" w:rsidRPr="003169C0" w:rsidRDefault="00E81B2F" w:rsidP="003169C0">
            <w:pPr>
              <w:pStyle w:val="a5"/>
              <w:spacing w:line="288" w:lineRule="auto"/>
              <w:rPr>
                <w:bCs/>
              </w:rPr>
            </w:pPr>
            <w:r>
              <w:rPr>
                <w:bCs/>
              </w:rPr>
              <w:t>8 201 087,01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DB" w:rsidRPr="003169C0" w:rsidRDefault="00E81B2F" w:rsidP="003169C0">
            <w:pPr>
              <w:pStyle w:val="a5"/>
              <w:spacing w:line="288" w:lineRule="auto"/>
              <w:rPr>
                <w:bCs/>
              </w:rPr>
            </w:pPr>
            <w:r>
              <w:rPr>
                <w:bCs/>
              </w:rPr>
              <w:t>4 460 834,98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DB" w:rsidRPr="003169C0" w:rsidRDefault="00E81B2F" w:rsidP="003169C0">
            <w:pPr>
              <w:pStyle w:val="a5"/>
              <w:spacing w:line="288" w:lineRule="auto"/>
              <w:ind w:firstLine="709"/>
              <w:rPr>
                <w:bCs/>
              </w:rPr>
            </w:pPr>
            <w:r>
              <w:rPr>
                <w:bCs/>
              </w:rPr>
              <w:t>219,2</w:t>
            </w:r>
          </w:p>
        </w:tc>
      </w:tr>
      <w:tr w:rsidR="00B622DB" w:rsidRPr="003169C0" w:rsidTr="003169C0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2DB" w:rsidRPr="003169C0" w:rsidRDefault="00B622DB" w:rsidP="003169C0">
            <w:pPr>
              <w:pStyle w:val="a5"/>
              <w:spacing w:line="288" w:lineRule="auto"/>
              <w:rPr>
                <w:bCs/>
              </w:rPr>
            </w:pPr>
            <w:r w:rsidRPr="003169C0">
              <w:rPr>
                <w:bCs/>
              </w:rPr>
              <w:t>Профицит</w:t>
            </w:r>
            <w:proofErr w:type="gramStart"/>
            <w:r w:rsidRPr="003169C0">
              <w:rPr>
                <w:bCs/>
              </w:rPr>
              <w:t xml:space="preserve"> (+), </w:t>
            </w:r>
            <w:proofErr w:type="gramEnd"/>
            <w:r w:rsidRPr="003169C0">
              <w:rPr>
                <w:bCs/>
              </w:rPr>
              <w:t>дефицит (-)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DB" w:rsidRPr="00B622DB" w:rsidRDefault="00E81B2F" w:rsidP="000A144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546 888,44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DB" w:rsidRPr="003169C0" w:rsidRDefault="00B622DB" w:rsidP="003169C0">
            <w:pPr>
              <w:pStyle w:val="a5"/>
              <w:spacing w:line="288" w:lineRule="auto"/>
              <w:rPr>
                <w:bCs/>
              </w:rPr>
            </w:pPr>
            <w:r>
              <w:rPr>
                <w:bCs/>
              </w:rPr>
              <w:t>-</w:t>
            </w:r>
            <w:r w:rsidR="00E81B2F">
              <w:rPr>
                <w:bCs/>
              </w:rPr>
              <w:t xml:space="preserve"> 69 992,13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DB" w:rsidRPr="003169C0" w:rsidRDefault="00E81B2F" w:rsidP="003169C0">
            <w:pPr>
              <w:pStyle w:val="a5"/>
              <w:spacing w:line="288" w:lineRule="auto"/>
              <w:rPr>
                <w:bCs/>
              </w:rPr>
            </w:pPr>
            <w:r>
              <w:rPr>
                <w:bCs/>
              </w:rPr>
              <w:t>616 880,57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DB" w:rsidRPr="003169C0" w:rsidRDefault="00B622DB" w:rsidP="003169C0">
            <w:pPr>
              <w:pStyle w:val="a5"/>
              <w:spacing w:line="288" w:lineRule="auto"/>
              <w:ind w:firstLine="709"/>
              <w:rPr>
                <w:bCs/>
              </w:rPr>
            </w:pPr>
            <w:r w:rsidRPr="003169C0">
              <w:rPr>
                <w:bCs/>
              </w:rPr>
              <w:t>-</w:t>
            </w:r>
          </w:p>
        </w:tc>
      </w:tr>
    </w:tbl>
    <w:p w:rsidR="00C2537C" w:rsidRDefault="00C2537C" w:rsidP="0049238A">
      <w:pPr>
        <w:pStyle w:val="a5"/>
        <w:spacing w:before="0" w:beforeAutospacing="0" w:after="0" w:afterAutospacing="0" w:line="288" w:lineRule="auto"/>
        <w:ind w:firstLine="709"/>
        <w:rPr>
          <w:b/>
          <w:bCs/>
        </w:rPr>
      </w:pPr>
    </w:p>
    <w:p w:rsidR="006B4DF7" w:rsidRPr="0049238A" w:rsidRDefault="006B4DF7" w:rsidP="0049238A">
      <w:pPr>
        <w:pStyle w:val="a5"/>
        <w:spacing w:before="0" w:beforeAutospacing="0" w:after="0" w:afterAutospacing="0" w:line="288" w:lineRule="auto"/>
        <w:ind w:firstLine="709"/>
        <w:rPr>
          <w:b/>
          <w:bCs/>
        </w:rPr>
      </w:pPr>
    </w:p>
    <w:p w:rsidR="00143C7E" w:rsidRDefault="00821A3F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Исполнение бюджет</w:t>
      </w:r>
      <w:r w:rsidR="00245F55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 поселения по доходам</w:t>
      </w:r>
    </w:p>
    <w:p w:rsidR="00EA29FC" w:rsidRPr="00717A33" w:rsidRDefault="00EA29FC" w:rsidP="00EA29FC">
      <w:pPr>
        <w:pStyle w:val="a7"/>
        <w:spacing w:after="0" w:line="288" w:lineRule="auto"/>
        <w:ind w:firstLine="720"/>
        <w:jc w:val="both"/>
      </w:pPr>
      <w:r w:rsidRPr="00717A33">
        <w:t>Плановые назначения по налоговым доходам бюджета поселения на 202</w:t>
      </w:r>
      <w:r>
        <w:t>2</w:t>
      </w:r>
      <w:r w:rsidRPr="00717A33">
        <w:t xml:space="preserve"> год в сумме </w:t>
      </w:r>
      <w:r w:rsidRPr="002D709B">
        <w:rPr>
          <w:bCs/>
        </w:rPr>
        <w:t xml:space="preserve">2 798 231,00 </w:t>
      </w:r>
      <w:r w:rsidRPr="00717A33">
        <w:t>руб</w:t>
      </w:r>
      <w:r>
        <w:t>.</w:t>
      </w:r>
      <w:r w:rsidRPr="00717A33">
        <w:t xml:space="preserve"> исполнены на </w:t>
      </w:r>
      <w:r w:rsidR="00BB348F">
        <w:t>26,1</w:t>
      </w:r>
      <w:r w:rsidRPr="00717A33">
        <w:t xml:space="preserve"> процент, фактическое поступление составило </w:t>
      </w:r>
      <w:r w:rsidR="00BB348F">
        <w:t>731 521 рубль 06 копеек</w:t>
      </w:r>
      <w:r w:rsidRPr="00717A33">
        <w:t>.</w:t>
      </w:r>
      <w:r w:rsidRPr="00EA29FC">
        <w:t xml:space="preserve"> </w:t>
      </w:r>
      <w:r w:rsidRPr="005C1A8D">
        <w:t>По сравнению аналогичным периодом 202</w:t>
      </w:r>
      <w:r>
        <w:t>1</w:t>
      </w:r>
      <w:r w:rsidRPr="005C1A8D">
        <w:t xml:space="preserve"> года наблюдается </w:t>
      </w:r>
      <w:r>
        <w:t>снижение</w:t>
      </w:r>
      <w:r w:rsidRPr="005C1A8D">
        <w:t xml:space="preserve"> поступлений на  </w:t>
      </w:r>
      <w:r w:rsidR="00424DC0">
        <w:t>75 835</w:t>
      </w:r>
      <w:r>
        <w:t xml:space="preserve"> рубл</w:t>
      </w:r>
      <w:r w:rsidR="00424DC0">
        <w:t>ей</w:t>
      </w:r>
      <w:r>
        <w:t xml:space="preserve"> </w:t>
      </w:r>
      <w:r w:rsidR="00424DC0">
        <w:t>64</w:t>
      </w:r>
      <w:r>
        <w:t xml:space="preserve"> копе</w:t>
      </w:r>
      <w:r w:rsidR="00424DC0">
        <w:t>йки</w:t>
      </w:r>
      <w:r>
        <w:t>.</w:t>
      </w:r>
    </w:p>
    <w:p w:rsidR="00EA29FC" w:rsidRPr="00717A33" w:rsidRDefault="00EA29FC" w:rsidP="00407E98">
      <w:pPr>
        <w:pStyle w:val="a7"/>
        <w:spacing w:after="0" w:line="288" w:lineRule="auto"/>
        <w:ind w:firstLine="720"/>
        <w:jc w:val="both"/>
      </w:pPr>
      <w:r w:rsidRPr="00717A33">
        <w:t>Плановые назначения по неналоговым доходам бюджета поселения на 202</w:t>
      </w:r>
      <w:r>
        <w:t>2</w:t>
      </w:r>
      <w:r w:rsidRPr="00717A33">
        <w:t xml:space="preserve"> год в сумме </w:t>
      </w:r>
      <w:r>
        <w:t>192 660,25</w:t>
      </w:r>
      <w:r w:rsidRPr="00717A33">
        <w:t xml:space="preserve"> руб</w:t>
      </w:r>
      <w:r>
        <w:t xml:space="preserve">. </w:t>
      </w:r>
      <w:r w:rsidRPr="00717A33">
        <w:t xml:space="preserve">исполнены на </w:t>
      </w:r>
      <w:r w:rsidR="00BB348F">
        <w:t>62,1</w:t>
      </w:r>
      <w:r w:rsidRPr="00717A33">
        <w:t xml:space="preserve"> процент, фактическое поступление составило </w:t>
      </w:r>
      <w:r w:rsidR="00BB348F">
        <w:t>119 848 рублей 21 копейка</w:t>
      </w:r>
      <w:r w:rsidRPr="00717A33">
        <w:t xml:space="preserve">. </w:t>
      </w:r>
      <w:r>
        <w:t>По сравнению с 2021</w:t>
      </w:r>
      <w:r w:rsidRPr="005C1A8D">
        <w:t xml:space="preserve"> годом наблюдается рост поступлений на </w:t>
      </w:r>
      <w:r w:rsidR="00451377">
        <w:t>39 958</w:t>
      </w:r>
      <w:r w:rsidRPr="005C1A8D">
        <w:t xml:space="preserve"> рублей</w:t>
      </w:r>
      <w:r>
        <w:t xml:space="preserve"> </w:t>
      </w:r>
      <w:r w:rsidR="00451377">
        <w:t>25</w:t>
      </w:r>
      <w:r>
        <w:t xml:space="preserve"> копеек</w:t>
      </w:r>
      <w:r w:rsidR="00451377">
        <w:t>.</w:t>
      </w:r>
      <w:r w:rsidRPr="005C1A8D">
        <w:t xml:space="preserve"> </w:t>
      </w:r>
    </w:p>
    <w:p w:rsidR="00424DC0" w:rsidRDefault="00EA29FC" w:rsidP="00EA29FC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17A33">
        <w:rPr>
          <w:rFonts w:ascii="Times New Roman" w:eastAsia="Times New Roman" w:hAnsi="Times New Roman"/>
          <w:sz w:val="24"/>
          <w:szCs w:val="24"/>
        </w:rPr>
        <w:t>Плановые назначения по безвозмездным поступлениям на 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color w:val="000000"/>
          <w:sz w:val="24"/>
          <w:szCs w:val="24"/>
        </w:rPr>
        <w:t>10 2</w:t>
      </w:r>
      <w:r w:rsidR="00BB348F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1 075,75</w:t>
      </w:r>
      <w:r w:rsidRPr="00717A33">
        <w:rPr>
          <w:rFonts w:ascii="Times New Roman" w:hAnsi="Times New Roman"/>
          <w:color w:val="000000"/>
          <w:sz w:val="24"/>
          <w:szCs w:val="24"/>
        </w:rPr>
        <w:t xml:space="preserve"> руб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исполнены на </w:t>
      </w:r>
      <w:r w:rsidR="00BB348F">
        <w:rPr>
          <w:rFonts w:ascii="Times New Roman" w:eastAsia="Times New Roman" w:hAnsi="Times New Roman"/>
          <w:sz w:val="24"/>
          <w:szCs w:val="24"/>
        </w:rPr>
        <w:t>71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процент, фактическое поступление составило </w:t>
      </w:r>
      <w:r w:rsidR="00BB348F">
        <w:rPr>
          <w:rFonts w:ascii="Times New Roman" w:eastAsia="Times New Roman" w:hAnsi="Times New Roman"/>
          <w:sz w:val="24"/>
          <w:szCs w:val="24"/>
        </w:rPr>
        <w:t>7 279 725 рублей 61 копейка</w:t>
      </w:r>
      <w:r w:rsidR="00451377">
        <w:rPr>
          <w:rFonts w:ascii="Times New Roman" w:eastAsia="Times New Roman" w:hAnsi="Times New Roman"/>
          <w:sz w:val="24"/>
          <w:szCs w:val="24"/>
        </w:rPr>
        <w:t>, из которых:</w:t>
      </w:r>
    </w:p>
    <w:p w:rsidR="00424DC0" w:rsidRDefault="00424DC0" w:rsidP="00EA29FC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="00EA29FC" w:rsidRPr="00717A33">
        <w:rPr>
          <w:rFonts w:ascii="Times New Roman" w:eastAsia="Times New Roman" w:hAnsi="Times New Roman"/>
          <w:sz w:val="24"/>
          <w:szCs w:val="24"/>
        </w:rPr>
        <w:t>дотации бюджетам поселений на выравнивание бюджетной обеспеченности поступили в сумме</w:t>
      </w:r>
      <w:r w:rsidR="00BB348F">
        <w:rPr>
          <w:rFonts w:ascii="Times New Roman" w:eastAsia="Times New Roman" w:hAnsi="Times New Roman"/>
          <w:sz w:val="24"/>
          <w:szCs w:val="24"/>
        </w:rPr>
        <w:t xml:space="preserve"> 2 801 152</w:t>
      </w:r>
      <w:r w:rsidR="00EA29FC">
        <w:rPr>
          <w:rFonts w:ascii="Times New Roman" w:eastAsia="Times New Roman" w:hAnsi="Times New Roman"/>
          <w:sz w:val="24"/>
          <w:szCs w:val="24"/>
        </w:rPr>
        <w:t xml:space="preserve">,00 </w:t>
      </w:r>
      <w:r w:rsidR="00EA29FC" w:rsidRPr="00717A33">
        <w:rPr>
          <w:rFonts w:ascii="Times New Roman" w:eastAsia="Times New Roman" w:hAnsi="Times New Roman"/>
          <w:sz w:val="24"/>
          <w:szCs w:val="24"/>
        </w:rPr>
        <w:t>руб</w:t>
      </w:r>
      <w:r w:rsidR="00BB348F">
        <w:rPr>
          <w:rFonts w:ascii="Times New Roman" w:eastAsia="Times New Roman" w:hAnsi="Times New Roman"/>
          <w:sz w:val="24"/>
          <w:szCs w:val="24"/>
        </w:rPr>
        <w:t>ля</w:t>
      </w:r>
      <w:r w:rsidR="00EA29FC" w:rsidRPr="00717A33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424DC0" w:rsidRDefault="00424DC0" w:rsidP="00EA29FC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EA29FC" w:rsidRPr="00717A33">
        <w:rPr>
          <w:rFonts w:ascii="Times New Roman" w:eastAsia="Times New Roman" w:hAnsi="Times New Roman"/>
          <w:sz w:val="24"/>
          <w:szCs w:val="24"/>
        </w:rPr>
        <w:t xml:space="preserve">субвенции бюджетам  на осуществление  первичного воинского учета на территориях, где отсутствуют военные комиссариаты сумме </w:t>
      </w:r>
      <w:r w:rsidR="00BB348F">
        <w:rPr>
          <w:rFonts w:ascii="Times New Roman" w:eastAsia="Times New Roman" w:hAnsi="Times New Roman"/>
          <w:sz w:val="24"/>
          <w:szCs w:val="24"/>
        </w:rPr>
        <w:t>171 806</w:t>
      </w:r>
      <w:r w:rsidR="00EA29FC">
        <w:rPr>
          <w:rFonts w:ascii="Times New Roman" w:eastAsia="Times New Roman" w:hAnsi="Times New Roman"/>
          <w:sz w:val="24"/>
          <w:szCs w:val="24"/>
        </w:rPr>
        <w:t xml:space="preserve"> руб</w:t>
      </w:r>
      <w:r w:rsidR="00BB348F">
        <w:rPr>
          <w:rFonts w:ascii="Times New Roman" w:eastAsia="Times New Roman" w:hAnsi="Times New Roman"/>
          <w:sz w:val="24"/>
          <w:szCs w:val="24"/>
        </w:rPr>
        <w:t xml:space="preserve">лей 40 копеек; </w:t>
      </w:r>
    </w:p>
    <w:p w:rsidR="00424DC0" w:rsidRPr="00424DC0" w:rsidRDefault="00424DC0" w:rsidP="00EA29FC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-</w:t>
      </w:r>
      <w:r w:rsidR="00BB348F">
        <w:rPr>
          <w:rFonts w:ascii="Times New Roman" w:eastAsia="Times New Roman" w:hAnsi="Times New Roman"/>
          <w:sz w:val="24"/>
          <w:szCs w:val="24"/>
        </w:rPr>
        <w:t>субсидии бюджетам бюджетной системы Российской Федерации поступили в сумме 4 306 767 рублей 21 копейка, из которых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424DC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424DC0">
        <w:rPr>
          <w:rFonts w:ascii="Times New Roman" w:eastAsia="Times New Roman" w:hAnsi="Times New Roman"/>
          <w:sz w:val="24"/>
          <w:szCs w:val="24"/>
        </w:rPr>
        <w:t>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407E98" w:rsidRPr="00407E98">
        <w:t xml:space="preserve"> </w:t>
      </w:r>
      <w:r w:rsidRPr="00424DC0">
        <w:rPr>
          <w:rFonts w:ascii="Times New Roman" w:hAnsi="Times New Roman"/>
          <w:sz w:val="24"/>
          <w:szCs w:val="24"/>
        </w:rPr>
        <w:t xml:space="preserve">2 693 211 рублей 75 копеек и </w:t>
      </w:r>
      <w:r>
        <w:rPr>
          <w:rFonts w:ascii="Times New Roman" w:hAnsi="Times New Roman"/>
          <w:sz w:val="24"/>
          <w:szCs w:val="24"/>
        </w:rPr>
        <w:t>п</w:t>
      </w:r>
      <w:r w:rsidRPr="00424DC0">
        <w:rPr>
          <w:rFonts w:ascii="Times New Roman" w:hAnsi="Times New Roman"/>
          <w:sz w:val="24"/>
          <w:szCs w:val="24"/>
        </w:rPr>
        <w:t>рочие субсидии (из министерства ЖКХ Приморского края на благоустройство дворовых территорий) 1 613 555 рублей</w:t>
      </w:r>
      <w:proofErr w:type="gramEnd"/>
      <w:r w:rsidRPr="00424DC0">
        <w:rPr>
          <w:rFonts w:ascii="Times New Roman" w:hAnsi="Times New Roman"/>
          <w:sz w:val="24"/>
          <w:szCs w:val="24"/>
        </w:rPr>
        <w:t xml:space="preserve"> 46 копеек.</w:t>
      </w:r>
    </w:p>
    <w:p w:rsidR="00EA29FC" w:rsidRDefault="00407E98" w:rsidP="00EA29FC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98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наблюдается </w:t>
      </w:r>
      <w:r>
        <w:rPr>
          <w:rFonts w:ascii="Times New Roman" w:hAnsi="Times New Roman"/>
          <w:sz w:val="24"/>
          <w:szCs w:val="24"/>
        </w:rPr>
        <w:t>увеличение</w:t>
      </w:r>
      <w:r w:rsidRPr="00407E98">
        <w:rPr>
          <w:rFonts w:ascii="Times New Roman" w:hAnsi="Times New Roman"/>
          <w:sz w:val="24"/>
          <w:szCs w:val="24"/>
        </w:rPr>
        <w:t xml:space="preserve"> </w:t>
      </w:r>
      <w:r w:rsidR="00424DC0">
        <w:rPr>
          <w:rFonts w:ascii="Times New Roman" w:hAnsi="Times New Roman"/>
          <w:sz w:val="24"/>
          <w:szCs w:val="24"/>
        </w:rPr>
        <w:t xml:space="preserve">безвозмездных </w:t>
      </w:r>
      <w:r w:rsidRPr="00407E98">
        <w:rPr>
          <w:rFonts w:ascii="Times New Roman" w:hAnsi="Times New Roman"/>
          <w:sz w:val="24"/>
          <w:szCs w:val="24"/>
        </w:rPr>
        <w:t xml:space="preserve">поступлений на </w:t>
      </w:r>
      <w:r w:rsidR="00424DC0">
        <w:rPr>
          <w:rFonts w:ascii="Times New Roman" w:hAnsi="Times New Roman"/>
          <w:sz w:val="24"/>
          <w:szCs w:val="24"/>
        </w:rPr>
        <w:t>3 879 831 рубль 80 копеек</w:t>
      </w:r>
      <w:r w:rsidRPr="00407E98">
        <w:rPr>
          <w:rFonts w:ascii="Times New Roman" w:hAnsi="Times New Roman"/>
          <w:sz w:val="24"/>
          <w:szCs w:val="24"/>
        </w:rPr>
        <w:t>.</w:t>
      </w:r>
    </w:p>
    <w:p w:rsidR="00407E98" w:rsidRPr="00407E98" w:rsidRDefault="00407E98" w:rsidP="00407E98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/>
          <w:spacing w:val="-6"/>
          <w:sz w:val="24"/>
        </w:rPr>
      </w:pPr>
      <w:r w:rsidRPr="00407E98">
        <w:rPr>
          <w:rFonts w:ascii="Times New Roman" w:hAnsi="Times New Roman"/>
          <w:spacing w:val="-6"/>
          <w:sz w:val="24"/>
        </w:rPr>
        <w:t>По отношению к отчетному периоду 202</w:t>
      </w:r>
      <w:r>
        <w:rPr>
          <w:rFonts w:ascii="Times New Roman" w:hAnsi="Times New Roman"/>
          <w:spacing w:val="-6"/>
          <w:sz w:val="24"/>
        </w:rPr>
        <w:t>1</w:t>
      </w:r>
      <w:r w:rsidRPr="00407E98">
        <w:rPr>
          <w:rFonts w:ascii="Times New Roman" w:hAnsi="Times New Roman"/>
          <w:spacing w:val="-6"/>
          <w:sz w:val="24"/>
        </w:rPr>
        <w:t xml:space="preserve"> года в абсолютных цифрах общее поступление доходов возросло на </w:t>
      </w:r>
      <w:r w:rsidR="00424DC0">
        <w:rPr>
          <w:rFonts w:ascii="Times New Roman" w:hAnsi="Times New Roman"/>
          <w:spacing w:val="-6"/>
          <w:sz w:val="24"/>
        </w:rPr>
        <w:t>3 843 954 рубля 41 копейку</w:t>
      </w:r>
      <w:r>
        <w:rPr>
          <w:rFonts w:ascii="Times New Roman" w:hAnsi="Times New Roman"/>
          <w:spacing w:val="-6"/>
          <w:sz w:val="24"/>
        </w:rPr>
        <w:t xml:space="preserve"> безвозмездных поступлений.</w:t>
      </w:r>
      <w:r w:rsidRPr="00407E98">
        <w:rPr>
          <w:rFonts w:ascii="Times New Roman" w:hAnsi="Times New Roman"/>
          <w:spacing w:val="-6"/>
          <w:sz w:val="24"/>
        </w:rPr>
        <w:t xml:space="preserve"> </w:t>
      </w:r>
    </w:p>
    <w:p w:rsidR="00407E98" w:rsidRPr="00407E98" w:rsidRDefault="00407E98" w:rsidP="00EA29FC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D5273" w:rsidRDefault="005C1A8D" w:rsidP="00900D8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C1A8D">
        <w:rPr>
          <w:rFonts w:ascii="Times New Roman" w:hAnsi="Times New Roman"/>
          <w:b/>
          <w:i/>
          <w:sz w:val="24"/>
          <w:szCs w:val="28"/>
        </w:rPr>
        <w:t>Структура исполнения доходов бюджета (</w:t>
      </w:r>
      <w:proofErr w:type="gramStart"/>
      <w:r w:rsidRPr="005C1A8D">
        <w:rPr>
          <w:rFonts w:ascii="Times New Roman" w:hAnsi="Times New Roman"/>
          <w:b/>
          <w:i/>
          <w:sz w:val="24"/>
          <w:szCs w:val="28"/>
        </w:rPr>
        <w:t>в</w:t>
      </w:r>
      <w:proofErr w:type="gramEnd"/>
      <w:r w:rsidRPr="005C1A8D">
        <w:rPr>
          <w:rFonts w:ascii="Times New Roman" w:hAnsi="Times New Roman"/>
          <w:b/>
          <w:i/>
          <w:sz w:val="24"/>
          <w:szCs w:val="28"/>
        </w:rPr>
        <w:t xml:space="preserve"> % </w:t>
      </w:r>
      <w:proofErr w:type="gramStart"/>
      <w:r w:rsidRPr="005C1A8D">
        <w:rPr>
          <w:rFonts w:ascii="Times New Roman" w:hAnsi="Times New Roman"/>
          <w:b/>
          <w:i/>
          <w:sz w:val="24"/>
          <w:szCs w:val="28"/>
        </w:rPr>
        <w:t>от</w:t>
      </w:r>
      <w:proofErr w:type="gramEnd"/>
      <w:r w:rsidRPr="005C1A8D">
        <w:rPr>
          <w:rFonts w:ascii="Times New Roman" w:hAnsi="Times New Roman"/>
          <w:b/>
          <w:i/>
          <w:sz w:val="24"/>
          <w:szCs w:val="28"/>
        </w:rPr>
        <w:t xml:space="preserve"> общего исполнения) Золотодолинского сельского поселения Партизанского муниципального </w:t>
      </w:r>
      <w:r w:rsidR="00821A3F" w:rsidRPr="005C1A8D">
        <w:rPr>
          <w:rFonts w:ascii="Times New Roman" w:hAnsi="Times New Roman"/>
          <w:b/>
          <w:i/>
          <w:sz w:val="24"/>
          <w:szCs w:val="28"/>
        </w:rPr>
        <w:t>района  за</w:t>
      </w:r>
      <w:r w:rsidR="007563B4" w:rsidRPr="005C1A8D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451377">
        <w:rPr>
          <w:rFonts w:ascii="Times New Roman" w:hAnsi="Times New Roman"/>
          <w:b/>
          <w:i/>
          <w:sz w:val="24"/>
          <w:szCs w:val="28"/>
        </w:rPr>
        <w:t>полугодие</w:t>
      </w:r>
      <w:r w:rsidR="007563B4" w:rsidRPr="005C1A8D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821A3F" w:rsidRPr="005C1A8D">
        <w:rPr>
          <w:rFonts w:ascii="Times New Roman" w:hAnsi="Times New Roman"/>
          <w:b/>
          <w:i/>
          <w:sz w:val="24"/>
          <w:szCs w:val="28"/>
        </w:rPr>
        <w:t xml:space="preserve"> 20</w:t>
      </w:r>
      <w:r w:rsidR="007563B4" w:rsidRPr="005C1A8D">
        <w:rPr>
          <w:rFonts w:ascii="Times New Roman" w:hAnsi="Times New Roman"/>
          <w:b/>
          <w:i/>
          <w:sz w:val="24"/>
          <w:szCs w:val="28"/>
        </w:rPr>
        <w:t>2</w:t>
      </w:r>
      <w:r w:rsidR="00407E98">
        <w:rPr>
          <w:rFonts w:ascii="Times New Roman" w:hAnsi="Times New Roman"/>
          <w:b/>
          <w:i/>
          <w:sz w:val="24"/>
          <w:szCs w:val="28"/>
        </w:rPr>
        <w:t>2</w:t>
      </w:r>
      <w:r w:rsidR="00821A3F" w:rsidRPr="005C1A8D">
        <w:rPr>
          <w:rFonts w:ascii="Times New Roman" w:hAnsi="Times New Roman"/>
          <w:b/>
          <w:i/>
          <w:sz w:val="24"/>
          <w:szCs w:val="28"/>
        </w:rPr>
        <w:t xml:space="preserve"> год</w:t>
      </w:r>
      <w:r w:rsidR="007563B4" w:rsidRPr="005C1A8D">
        <w:rPr>
          <w:rFonts w:ascii="Times New Roman" w:hAnsi="Times New Roman"/>
          <w:b/>
          <w:i/>
          <w:sz w:val="24"/>
          <w:szCs w:val="28"/>
        </w:rPr>
        <w:t>а</w:t>
      </w:r>
      <w:r w:rsidR="00C83C38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72175" cy="48577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5273" w:rsidRDefault="00ED5273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Структура</w:t>
      </w:r>
      <w:r w:rsidR="008D0291">
        <w:rPr>
          <w:rFonts w:ascii="Times New Roman" w:hAnsi="Times New Roman"/>
          <w:b/>
          <w:i/>
          <w:sz w:val="28"/>
          <w:szCs w:val="28"/>
        </w:rPr>
        <w:t xml:space="preserve"> налоговых и неналоговых доходов и безвозмездных поступлений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бюджета </w:t>
      </w:r>
      <w:r w:rsidR="00D51628">
        <w:rPr>
          <w:rFonts w:ascii="Times New Roman" w:hAnsi="Times New Roman"/>
          <w:b/>
          <w:i/>
          <w:sz w:val="28"/>
          <w:szCs w:val="28"/>
        </w:rPr>
        <w:t>Золотодолинского</w:t>
      </w:r>
      <w:r w:rsidR="00DC3753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Партизанского муниципального района за </w:t>
      </w:r>
      <w:r w:rsidR="00451377">
        <w:rPr>
          <w:rFonts w:ascii="Times New Roman" w:hAnsi="Times New Roman"/>
          <w:b/>
          <w:i/>
          <w:sz w:val="28"/>
          <w:szCs w:val="28"/>
        </w:rPr>
        <w:t>полугодие</w:t>
      </w:r>
      <w:r w:rsidR="007563B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D5273">
        <w:rPr>
          <w:rFonts w:ascii="Times New Roman" w:hAnsi="Times New Roman"/>
          <w:b/>
          <w:i/>
          <w:sz w:val="28"/>
          <w:szCs w:val="28"/>
        </w:rPr>
        <w:t>20</w:t>
      </w:r>
      <w:r w:rsidR="007563B4">
        <w:rPr>
          <w:rFonts w:ascii="Times New Roman" w:hAnsi="Times New Roman"/>
          <w:b/>
          <w:i/>
          <w:sz w:val="28"/>
          <w:szCs w:val="28"/>
        </w:rPr>
        <w:t>2</w:t>
      </w:r>
      <w:r w:rsidR="00CE6860">
        <w:rPr>
          <w:rFonts w:ascii="Times New Roman" w:hAnsi="Times New Roman"/>
          <w:b/>
          <w:i/>
          <w:sz w:val="28"/>
          <w:szCs w:val="28"/>
        </w:rPr>
        <w:t>2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7563B4">
        <w:rPr>
          <w:rFonts w:ascii="Times New Roman" w:hAnsi="Times New Roman"/>
          <w:b/>
          <w:i/>
          <w:sz w:val="28"/>
          <w:szCs w:val="28"/>
        </w:rPr>
        <w:t>а</w:t>
      </w:r>
      <w:r w:rsidR="002445EC">
        <w:rPr>
          <w:rFonts w:ascii="Times New Roman" w:hAnsi="Times New Roman"/>
          <w:b/>
          <w:i/>
          <w:sz w:val="28"/>
          <w:szCs w:val="28"/>
        </w:rPr>
        <w:t xml:space="preserve"> в сравнении с </w:t>
      </w:r>
      <w:r w:rsidR="00BF7ED8">
        <w:rPr>
          <w:rFonts w:ascii="Times New Roman" w:hAnsi="Times New Roman"/>
          <w:b/>
          <w:i/>
          <w:sz w:val="28"/>
          <w:szCs w:val="28"/>
        </w:rPr>
        <w:t>аналогичным периодом</w:t>
      </w:r>
      <w:r w:rsidR="002445EC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4774E7">
        <w:rPr>
          <w:rFonts w:ascii="Times New Roman" w:hAnsi="Times New Roman"/>
          <w:b/>
          <w:i/>
          <w:sz w:val="28"/>
          <w:szCs w:val="28"/>
        </w:rPr>
        <w:t>2</w:t>
      </w:r>
      <w:r w:rsidR="00CE6860">
        <w:rPr>
          <w:rFonts w:ascii="Times New Roman" w:hAnsi="Times New Roman"/>
          <w:b/>
          <w:i/>
          <w:sz w:val="28"/>
          <w:szCs w:val="28"/>
        </w:rPr>
        <w:t>1</w:t>
      </w:r>
      <w:r w:rsidR="002445EC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="00364287">
        <w:rPr>
          <w:rFonts w:ascii="Times New Roman" w:hAnsi="Times New Roman"/>
          <w:b/>
          <w:i/>
          <w:sz w:val="28"/>
          <w:szCs w:val="28"/>
        </w:rPr>
        <w:t xml:space="preserve"> (тыс. рублей)</w:t>
      </w:r>
    </w:p>
    <w:p w:rsidR="002445EC" w:rsidRDefault="00C83C38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562600" cy="27813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4BA3" w:rsidRDefault="00034BA3" w:rsidP="000201E3">
      <w:pPr>
        <w:rPr>
          <w:rFonts w:ascii="Times New Roman" w:hAnsi="Times New Roman"/>
          <w:b/>
          <w:i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  <w:r w:rsidRPr="00245F55">
        <w:rPr>
          <w:rFonts w:ascii="Times New Roman" w:hAnsi="Times New Roman"/>
          <w:b/>
          <w:sz w:val="28"/>
          <w:szCs w:val="28"/>
        </w:rPr>
        <w:t>Исполнение бюджета поселения по расходам</w:t>
      </w:r>
    </w:p>
    <w:p w:rsidR="00E43328" w:rsidRPr="00E43328" w:rsidRDefault="00E43328" w:rsidP="00E43328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328">
        <w:rPr>
          <w:rFonts w:ascii="Times New Roman" w:hAnsi="Times New Roman"/>
          <w:sz w:val="24"/>
          <w:szCs w:val="24"/>
        </w:rPr>
        <w:t>Исполнение бюджета поселения по расходам, отраженное в отчете об исполнении бюджета сельского поселения, соответствует сумме расходов бюджета Золотодолинского сельского поселения, отраженных в «Сводной справкой по кассовым операциям со средствами консолидированного бюджета» (форм</w:t>
      </w:r>
      <w:r w:rsidR="00A007A6">
        <w:rPr>
          <w:rFonts w:ascii="Times New Roman" w:hAnsi="Times New Roman"/>
          <w:sz w:val="24"/>
          <w:szCs w:val="24"/>
        </w:rPr>
        <w:t>а 0531858) по состоянию на 01.0</w:t>
      </w:r>
      <w:r w:rsidR="003C5841">
        <w:rPr>
          <w:rFonts w:ascii="Times New Roman" w:hAnsi="Times New Roman"/>
          <w:sz w:val="24"/>
          <w:szCs w:val="24"/>
        </w:rPr>
        <w:t>7</w:t>
      </w:r>
      <w:r w:rsidRPr="00E43328">
        <w:rPr>
          <w:rFonts w:ascii="Times New Roman" w:hAnsi="Times New Roman"/>
          <w:sz w:val="24"/>
          <w:szCs w:val="24"/>
        </w:rPr>
        <w:t>.202</w:t>
      </w:r>
      <w:r w:rsidR="00A007A6">
        <w:rPr>
          <w:rFonts w:ascii="Times New Roman" w:hAnsi="Times New Roman"/>
          <w:sz w:val="24"/>
          <w:szCs w:val="24"/>
        </w:rPr>
        <w:t>2</w:t>
      </w:r>
      <w:r w:rsidRPr="00E43328">
        <w:rPr>
          <w:rFonts w:ascii="Times New Roman" w:hAnsi="Times New Roman"/>
          <w:sz w:val="24"/>
          <w:szCs w:val="24"/>
        </w:rPr>
        <w:t xml:space="preserve">, предоставленной Управлением Федерального казначейства по Приморскому краю. </w:t>
      </w:r>
      <w:proofErr w:type="gramEnd"/>
    </w:p>
    <w:p w:rsidR="00E43328" w:rsidRPr="00E43328" w:rsidRDefault="00E43328" w:rsidP="00E43328">
      <w:pPr>
        <w:pStyle w:val="a5"/>
        <w:spacing w:before="0" w:beforeAutospacing="0" w:after="0" w:afterAutospacing="0" w:line="288" w:lineRule="auto"/>
        <w:ind w:firstLine="709"/>
        <w:jc w:val="both"/>
      </w:pPr>
      <w:r w:rsidRPr="00E43328">
        <w:t xml:space="preserve">Решением о бюджете от </w:t>
      </w:r>
      <w:r w:rsidR="003C5841">
        <w:t>21</w:t>
      </w:r>
      <w:r w:rsidRPr="00E43328">
        <w:t>.0</w:t>
      </w:r>
      <w:r w:rsidR="003C5841">
        <w:t>6</w:t>
      </w:r>
      <w:r w:rsidRPr="00E43328">
        <w:t>.202</w:t>
      </w:r>
      <w:r w:rsidR="00A007A6">
        <w:t>2</w:t>
      </w:r>
      <w:r w:rsidRPr="00E43328">
        <w:t xml:space="preserve"> № </w:t>
      </w:r>
      <w:r w:rsidR="003C5841">
        <w:t>6</w:t>
      </w:r>
      <w:r w:rsidRPr="00E43328">
        <w:t xml:space="preserve"> плановые назначения по расходам утверждены в объеме </w:t>
      </w:r>
      <w:r w:rsidR="00A007A6">
        <w:t>13</w:t>
      </w:r>
      <w:r w:rsidRPr="00E43328">
        <w:t> </w:t>
      </w:r>
      <w:r w:rsidR="00A007A6">
        <w:t>3</w:t>
      </w:r>
      <w:r w:rsidR="003C5841">
        <w:t>84</w:t>
      </w:r>
      <w:r w:rsidRPr="00E43328">
        <w:t> </w:t>
      </w:r>
      <w:r w:rsidR="003C5841">
        <w:t>457</w:t>
      </w:r>
      <w:r w:rsidRPr="00E43328">
        <w:t xml:space="preserve">,00 рублей. </w:t>
      </w:r>
    </w:p>
    <w:p w:rsidR="00E43328" w:rsidRPr="00E43328" w:rsidRDefault="00E43328" w:rsidP="00E43328">
      <w:pPr>
        <w:pStyle w:val="1"/>
        <w:spacing w:line="288" w:lineRule="auto"/>
        <w:ind w:right="0" w:firstLine="709"/>
        <w:jc w:val="both"/>
        <w:rPr>
          <w:b w:val="0"/>
          <w:sz w:val="24"/>
          <w:szCs w:val="24"/>
        </w:rPr>
      </w:pPr>
      <w:r w:rsidRPr="00E43328">
        <w:rPr>
          <w:b w:val="0"/>
          <w:sz w:val="24"/>
          <w:szCs w:val="24"/>
        </w:rPr>
        <w:t xml:space="preserve">Бюджет поселения по расходам за отчетный период исполнен в объеме </w:t>
      </w:r>
      <w:r w:rsidR="003C5841">
        <w:rPr>
          <w:b w:val="0"/>
          <w:sz w:val="24"/>
          <w:szCs w:val="24"/>
        </w:rPr>
        <w:t>8 201 087</w:t>
      </w:r>
      <w:r w:rsidRPr="00E43328">
        <w:rPr>
          <w:b w:val="0"/>
          <w:sz w:val="24"/>
          <w:szCs w:val="24"/>
        </w:rPr>
        <w:t xml:space="preserve"> рублей</w:t>
      </w:r>
      <w:r w:rsidR="003C5841">
        <w:rPr>
          <w:b w:val="0"/>
          <w:sz w:val="24"/>
          <w:szCs w:val="24"/>
        </w:rPr>
        <w:t xml:space="preserve"> 01 копейка</w:t>
      </w:r>
      <w:r w:rsidRPr="00E43328">
        <w:rPr>
          <w:b w:val="0"/>
          <w:sz w:val="24"/>
          <w:szCs w:val="24"/>
        </w:rPr>
        <w:t xml:space="preserve">, что составляет </w:t>
      </w:r>
      <w:r w:rsidR="003C5841">
        <w:rPr>
          <w:b w:val="0"/>
          <w:sz w:val="24"/>
          <w:szCs w:val="24"/>
        </w:rPr>
        <w:t>61,2</w:t>
      </w:r>
      <w:r w:rsidRPr="00E43328">
        <w:rPr>
          <w:b w:val="0"/>
          <w:sz w:val="24"/>
          <w:szCs w:val="24"/>
        </w:rPr>
        <w:t>% от уточненных годовых плановых назначений. По сравнению с аналогичным периодом 202</w:t>
      </w:r>
      <w:r w:rsidR="00A007A6">
        <w:rPr>
          <w:b w:val="0"/>
          <w:sz w:val="24"/>
          <w:szCs w:val="24"/>
        </w:rPr>
        <w:t>1</w:t>
      </w:r>
      <w:r w:rsidRPr="00E43328">
        <w:rPr>
          <w:b w:val="0"/>
          <w:sz w:val="24"/>
          <w:szCs w:val="24"/>
        </w:rPr>
        <w:t xml:space="preserve"> года  исполнени</w:t>
      </w:r>
      <w:r w:rsidR="00A007A6">
        <w:rPr>
          <w:b w:val="0"/>
          <w:sz w:val="24"/>
          <w:szCs w:val="24"/>
        </w:rPr>
        <w:t>е бюджета по расходам</w:t>
      </w:r>
      <w:r w:rsidRPr="00E43328">
        <w:rPr>
          <w:b w:val="0"/>
          <w:sz w:val="24"/>
          <w:szCs w:val="24"/>
        </w:rPr>
        <w:t xml:space="preserve"> </w:t>
      </w:r>
      <w:r w:rsidR="00A007A6">
        <w:rPr>
          <w:b w:val="0"/>
          <w:sz w:val="24"/>
          <w:szCs w:val="24"/>
        </w:rPr>
        <w:t>увеличилось</w:t>
      </w:r>
      <w:r w:rsidRPr="00E43328">
        <w:rPr>
          <w:b w:val="0"/>
          <w:sz w:val="24"/>
          <w:szCs w:val="24"/>
        </w:rPr>
        <w:t xml:space="preserve"> на </w:t>
      </w:r>
      <w:r w:rsidR="003C5841">
        <w:rPr>
          <w:b w:val="0"/>
          <w:sz w:val="24"/>
          <w:szCs w:val="24"/>
        </w:rPr>
        <w:t>4 460 834</w:t>
      </w:r>
      <w:r w:rsidRPr="00E43328">
        <w:rPr>
          <w:b w:val="0"/>
          <w:sz w:val="24"/>
          <w:szCs w:val="24"/>
        </w:rPr>
        <w:t xml:space="preserve"> рубл</w:t>
      </w:r>
      <w:r w:rsidR="003C5841">
        <w:rPr>
          <w:b w:val="0"/>
          <w:sz w:val="24"/>
          <w:szCs w:val="24"/>
        </w:rPr>
        <w:t>я 98 копеек</w:t>
      </w:r>
      <w:r w:rsidRPr="00E43328">
        <w:rPr>
          <w:b w:val="0"/>
          <w:sz w:val="24"/>
          <w:szCs w:val="24"/>
        </w:rPr>
        <w:t>.</w:t>
      </w:r>
    </w:p>
    <w:p w:rsidR="007B1BE4" w:rsidRPr="00E43328" w:rsidRDefault="007B1BE4" w:rsidP="007B1BE4">
      <w:pPr>
        <w:pStyle w:val="a5"/>
        <w:tabs>
          <w:tab w:val="left" w:pos="709"/>
        </w:tabs>
        <w:spacing w:before="0" w:beforeAutospacing="0" w:after="0" w:afterAutospacing="0" w:line="288" w:lineRule="auto"/>
        <w:jc w:val="both"/>
      </w:pPr>
      <w:r w:rsidRPr="00E43328">
        <w:tab/>
        <w:t>Результаты исполнения расходной части бюджета Золотодолинского сельского поселения в разрезе разделов классификации расходов за</w:t>
      </w:r>
      <w:r w:rsidR="00EF484D" w:rsidRPr="00E43328">
        <w:t xml:space="preserve"> </w:t>
      </w:r>
      <w:r w:rsidR="003C5841">
        <w:t>полугодие</w:t>
      </w:r>
      <w:r w:rsidRPr="00E43328">
        <w:t xml:space="preserve"> 20</w:t>
      </w:r>
      <w:r w:rsidR="00EF484D" w:rsidRPr="00E43328">
        <w:t>2</w:t>
      </w:r>
      <w:r w:rsidR="00A007A6">
        <w:t xml:space="preserve">2 </w:t>
      </w:r>
      <w:r w:rsidRPr="00E43328">
        <w:t>год</w:t>
      </w:r>
      <w:r w:rsidR="00EF484D" w:rsidRPr="00E43328">
        <w:t>а</w:t>
      </w:r>
      <w:r w:rsidRPr="00E43328">
        <w:t xml:space="preserve"> отражены в таблице 2.</w:t>
      </w:r>
    </w:p>
    <w:p w:rsidR="00E43328" w:rsidRDefault="007B1BE4" w:rsidP="007B1BE4">
      <w:pPr>
        <w:pStyle w:val="a5"/>
        <w:tabs>
          <w:tab w:val="left" w:pos="709"/>
        </w:tabs>
        <w:spacing w:before="0" w:beforeAutospacing="0" w:after="0" w:afterAutospacing="0"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86279">
        <w:t>Таблица 2 (рублей)</w:t>
      </w:r>
    </w:p>
    <w:tbl>
      <w:tblPr>
        <w:tblW w:w="9936" w:type="dxa"/>
        <w:tblInd w:w="95" w:type="dxa"/>
        <w:tblLayout w:type="fixed"/>
        <w:tblLook w:val="04A0"/>
      </w:tblPr>
      <w:tblGrid>
        <w:gridCol w:w="3699"/>
        <w:gridCol w:w="1276"/>
        <w:gridCol w:w="1275"/>
        <w:gridCol w:w="1134"/>
        <w:gridCol w:w="1519"/>
        <w:gridCol w:w="1033"/>
      </w:tblGrid>
      <w:tr w:rsidR="009507A9" w:rsidRPr="00390BD7" w:rsidTr="009507A9">
        <w:trPr>
          <w:trHeight w:val="60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7A9" w:rsidRPr="00390BD7" w:rsidRDefault="009507A9" w:rsidP="000303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color w:val="000000"/>
                <w:sz w:val="16"/>
                <w:szCs w:val="16"/>
              </w:rPr>
              <w:t>Плановые показатели на 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390B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07A9" w:rsidRPr="00390BD7" w:rsidRDefault="009507A9" w:rsidP="009507A9">
            <w:pPr>
              <w:spacing w:after="0" w:line="240" w:lineRule="auto"/>
            </w:pPr>
            <w:r w:rsidRPr="00390B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Фактическое исполнение за полугодие 202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  <w:r w:rsidRPr="00390B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9507A9" w:rsidRPr="00390BD7" w:rsidTr="009507A9">
        <w:trPr>
          <w:trHeight w:val="95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A9" w:rsidRPr="00390BD7" w:rsidRDefault="009507A9" w:rsidP="009F45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0303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sz w:val="16"/>
                <w:szCs w:val="16"/>
              </w:rPr>
              <w:t>Утвержденный бюджет (решение от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390BD7">
              <w:rPr>
                <w:rFonts w:ascii="Times New Roman" w:hAnsi="Times New Roman"/>
                <w:sz w:val="16"/>
                <w:szCs w:val="16"/>
              </w:rPr>
              <w:t>.12.202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90BD7">
              <w:rPr>
                <w:rFonts w:ascii="Times New Roman" w:hAnsi="Times New Roman"/>
                <w:sz w:val="16"/>
                <w:szCs w:val="16"/>
              </w:rPr>
              <w:t xml:space="preserve"> № 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03032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sz w:val="16"/>
                <w:szCs w:val="16"/>
              </w:rPr>
              <w:t>Уточненные п</w:t>
            </w:r>
            <w:r>
              <w:rPr>
                <w:rFonts w:ascii="Times New Roman" w:hAnsi="Times New Roman"/>
                <w:sz w:val="16"/>
                <w:szCs w:val="16"/>
              </w:rPr>
              <w:t>лановые назначения (решение от 21</w:t>
            </w:r>
            <w:r w:rsidRPr="00390BD7">
              <w:rPr>
                <w:rFonts w:ascii="Times New Roman" w:hAnsi="Times New Roman"/>
                <w:sz w:val="16"/>
                <w:szCs w:val="16"/>
              </w:rPr>
              <w:t>.06.202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90BD7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390BD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sz w:val="16"/>
                <w:szCs w:val="16"/>
              </w:rPr>
              <w:t>Отклонения, руб. (гр.3-гр.2)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sz w:val="16"/>
                <w:szCs w:val="16"/>
              </w:rPr>
              <w:t>Сумма, руб. (ф. 0503117)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sz w:val="16"/>
                <w:szCs w:val="16"/>
              </w:rPr>
              <w:t xml:space="preserve">% исполнения </w:t>
            </w:r>
          </w:p>
        </w:tc>
      </w:tr>
      <w:tr w:rsidR="009507A9" w:rsidRPr="00390BD7" w:rsidTr="009507A9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BD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507A9" w:rsidRPr="00390BD7" w:rsidTr="009507A9">
        <w:trPr>
          <w:trHeight w:val="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7B1BE4" w:rsidRDefault="009507A9" w:rsidP="009F4500">
            <w:pPr>
              <w:rPr>
                <w:rFonts w:ascii="Times New Roman" w:hAnsi="Times New Roman"/>
                <w:sz w:val="18"/>
                <w:szCs w:val="18"/>
              </w:rPr>
            </w:pPr>
            <w:r w:rsidRPr="007B1BE4">
              <w:rPr>
                <w:rFonts w:ascii="Times New Roman" w:hAnsi="Times New Roman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</w:t>
            </w:r>
            <w:r w:rsidRPr="007B1BE4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7B1BE4" w:rsidRDefault="009507A9" w:rsidP="009F450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E45B7A" w:rsidRDefault="009507A9" w:rsidP="009F450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5B7A">
              <w:rPr>
                <w:rFonts w:ascii="Times New Roman" w:hAnsi="Times New Roman"/>
                <w:bCs/>
                <w:sz w:val="18"/>
                <w:szCs w:val="18"/>
              </w:rPr>
              <w:t>1 000 000,00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E45B7A" w:rsidRDefault="009507A9" w:rsidP="009F450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5B7A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07A9" w:rsidRPr="00E45B7A" w:rsidRDefault="009507A9" w:rsidP="009F450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5B7A">
              <w:rPr>
                <w:rFonts w:ascii="Times New Roman" w:hAnsi="Times New Roman"/>
                <w:bCs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E45B7A">
              <w:rPr>
                <w:rFonts w:ascii="Times New Roman" w:hAnsi="Times New Roman"/>
                <w:bCs/>
                <w:sz w:val="18"/>
                <w:szCs w:val="18"/>
              </w:rPr>
              <w:t> 661,15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9507A9" w:rsidRDefault="009507A9" w:rsidP="009F450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507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53,5</w:t>
            </w:r>
          </w:p>
        </w:tc>
      </w:tr>
      <w:tr w:rsidR="009507A9" w:rsidRPr="00390BD7" w:rsidTr="009507A9">
        <w:trPr>
          <w:trHeight w:val="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7B1BE4" w:rsidRDefault="009507A9" w:rsidP="009F4500">
            <w:pPr>
              <w:rPr>
                <w:rFonts w:ascii="Times New Roman" w:hAnsi="Times New Roman"/>
                <w:sz w:val="18"/>
                <w:szCs w:val="18"/>
              </w:rPr>
            </w:pPr>
            <w:r w:rsidRPr="007B1BE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7B1BE4" w:rsidRDefault="009507A9" w:rsidP="009F450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E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376 000,00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E45B7A" w:rsidRDefault="009507A9" w:rsidP="009F450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45B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1 541 600,00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E45B7A" w:rsidRDefault="009507A9" w:rsidP="009F450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45B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165 600,00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07A9" w:rsidRPr="00E45B7A" w:rsidRDefault="009507A9" w:rsidP="009F450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45B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955 183,24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9507A9" w:rsidRDefault="009507A9" w:rsidP="009F450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507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61,9</w:t>
            </w:r>
          </w:p>
        </w:tc>
      </w:tr>
      <w:tr w:rsidR="009507A9" w:rsidRPr="00390BD7" w:rsidTr="009507A9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7B1BE4" w:rsidRDefault="009507A9" w:rsidP="009F4500">
            <w:pPr>
              <w:rPr>
                <w:rFonts w:ascii="Times New Roman" w:hAnsi="Times New Roman"/>
                <w:sz w:val="18"/>
                <w:szCs w:val="18"/>
              </w:rPr>
            </w:pPr>
            <w:r w:rsidRPr="007B1BE4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7B1BE4" w:rsidRDefault="009507A9" w:rsidP="009F450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E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7B1BE4">
              <w:rPr>
                <w:rFonts w:ascii="Times New Roman" w:hAnsi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23,6</w:t>
            </w:r>
          </w:p>
        </w:tc>
      </w:tr>
      <w:tr w:rsidR="009507A9" w:rsidRPr="00390BD7" w:rsidTr="009507A9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7B1BE4" w:rsidRDefault="009507A9" w:rsidP="009F45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7B1BE4" w:rsidRDefault="009507A9" w:rsidP="009F450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507A9" w:rsidRPr="00390BD7" w:rsidTr="009507A9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7B1BE4" w:rsidRDefault="009507A9" w:rsidP="009F4500">
            <w:pPr>
              <w:rPr>
                <w:rFonts w:ascii="Times New Roman" w:hAnsi="Times New Roman"/>
                <w:sz w:val="18"/>
                <w:szCs w:val="18"/>
              </w:rPr>
            </w:pPr>
            <w:r w:rsidRPr="007B1BE4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7B1BE4" w:rsidRDefault="009507A9" w:rsidP="009F450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1 502 000</w:t>
            </w:r>
            <w:r w:rsidRPr="007B1BE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1 563 000,00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61 000,00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822 157,99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52,6</w:t>
            </w:r>
          </w:p>
        </w:tc>
      </w:tr>
      <w:tr w:rsidR="009507A9" w:rsidRPr="00390BD7" w:rsidTr="009507A9">
        <w:trPr>
          <w:trHeight w:val="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D56400" w:rsidRDefault="009507A9" w:rsidP="009F450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D56400" w:rsidRDefault="009507A9" w:rsidP="009F4500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345 914</w:t>
            </w: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03032B" w:rsidRDefault="009507A9" w:rsidP="009F4500">
            <w:pPr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0303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345 914,00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171 806,40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49,6</w:t>
            </w:r>
          </w:p>
        </w:tc>
      </w:tr>
      <w:tr w:rsidR="009507A9" w:rsidRPr="00390BD7" w:rsidTr="009507A9">
        <w:trPr>
          <w:trHeight w:val="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D56400" w:rsidRDefault="009507A9" w:rsidP="009F450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Национальная безопасность и правоохранительная деятельность (</w:t>
            </w:r>
            <w:r w:rsidRPr="00D56400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D56400" w:rsidRDefault="009507A9" w:rsidP="009F4500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03032B" w:rsidRDefault="009507A9" w:rsidP="009F4500">
            <w:pPr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0303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507A9" w:rsidRPr="00390BD7" w:rsidTr="009507A9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D56400" w:rsidRDefault="009507A9" w:rsidP="009F450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Жилищно-коммунальное хозяйство (</w:t>
            </w:r>
            <w:r w:rsidRPr="00D56400">
              <w:rPr>
                <w:rFonts w:ascii="Times New Roman" w:hAnsi="Times New Roman"/>
                <w:sz w:val="18"/>
                <w:szCs w:val="18"/>
              </w:rPr>
              <w:t>Благоустройство)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D56400" w:rsidRDefault="009507A9" w:rsidP="009F4500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 221 434,04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03032B" w:rsidRDefault="009507A9" w:rsidP="009F4500">
            <w:pPr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0303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3 213 834,04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- 7600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1 743 974,00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54,2</w:t>
            </w:r>
          </w:p>
        </w:tc>
      </w:tr>
      <w:tr w:rsidR="009507A9" w:rsidRPr="00390BD7" w:rsidTr="009507A9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D56400" w:rsidRDefault="009507A9" w:rsidP="009F450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D56400" w:rsidRDefault="009507A9" w:rsidP="009F4500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5 652 494,04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03032B" w:rsidRDefault="009507A9" w:rsidP="009F4500">
            <w:pPr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0303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5 517 951,04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-134 543,00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3 919 725,27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71</w:t>
            </w:r>
          </w:p>
        </w:tc>
      </w:tr>
      <w:tr w:rsidR="009507A9" w:rsidRPr="00390BD7" w:rsidTr="009507A9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D56400" w:rsidRDefault="009507A9" w:rsidP="009F450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D56400" w:rsidRDefault="009507A9" w:rsidP="009F4500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400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 157,92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45 157,92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22 578,96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9507A9" w:rsidRPr="00390BD7" w:rsidTr="009507A9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7A9" w:rsidRPr="0003032B" w:rsidRDefault="009507A9" w:rsidP="009F4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03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13 300 000,00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13 384 457,00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84 457,00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8 201 087,01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A9" w:rsidRPr="00390BD7" w:rsidRDefault="009507A9" w:rsidP="009F45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61,2</w:t>
            </w:r>
          </w:p>
        </w:tc>
      </w:tr>
    </w:tbl>
    <w:p w:rsidR="00E43328" w:rsidRDefault="00E43328" w:rsidP="007B1BE4">
      <w:pPr>
        <w:pStyle w:val="a5"/>
        <w:tabs>
          <w:tab w:val="left" w:pos="709"/>
        </w:tabs>
        <w:spacing w:before="0" w:beforeAutospacing="0" w:after="0" w:afterAutospacing="0" w:line="288" w:lineRule="auto"/>
        <w:jc w:val="both"/>
      </w:pPr>
    </w:p>
    <w:p w:rsidR="00E43328" w:rsidRDefault="00E43328" w:rsidP="00E43328">
      <w:pPr>
        <w:pStyle w:val="a5"/>
        <w:tabs>
          <w:tab w:val="left" w:pos="709"/>
        </w:tabs>
        <w:spacing w:before="0" w:beforeAutospacing="0" w:after="0" w:afterAutospacing="0" w:line="288" w:lineRule="auto"/>
        <w:jc w:val="right"/>
      </w:pPr>
    </w:p>
    <w:p w:rsidR="005E0303" w:rsidRDefault="00034BA3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="005420A6">
        <w:rPr>
          <w:rFonts w:ascii="Times New Roman" w:hAnsi="Times New Roman"/>
          <w:b/>
          <w:i/>
          <w:sz w:val="28"/>
          <w:szCs w:val="28"/>
        </w:rPr>
        <w:t>труктура</w:t>
      </w:r>
      <w:r w:rsidR="00487D21">
        <w:rPr>
          <w:rFonts w:ascii="Times New Roman" w:hAnsi="Times New Roman"/>
          <w:b/>
          <w:i/>
          <w:sz w:val="28"/>
          <w:szCs w:val="28"/>
        </w:rPr>
        <w:t xml:space="preserve"> исполнения </w:t>
      </w:r>
      <w:r w:rsidR="005420A6">
        <w:rPr>
          <w:rFonts w:ascii="Times New Roman" w:hAnsi="Times New Roman"/>
          <w:b/>
          <w:i/>
          <w:sz w:val="28"/>
          <w:szCs w:val="28"/>
        </w:rPr>
        <w:t xml:space="preserve"> расходов</w:t>
      </w:r>
      <w:r w:rsidR="005420A6" w:rsidRPr="00ED5273">
        <w:rPr>
          <w:rFonts w:ascii="Times New Roman" w:hAnsi="Times New Roman"/>
          <w:b/>
          <w:i/>
          <w:sz w:val="28"/>
          <w:szCs w:val="28"/>
        </w:rPr>
        <w:t xml:space="preserve"> бюджета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929EF">
        <w:rPr>
          <w:rFonts w:ascii="Times New Roman" w:hAnsi="Times New Roman"/>
          <w:b/>
          <w:i/>
          <w:sz w:val="28"/>
          <w:szCs w:val="28"/>
        </w:rPr>
        <w:t>Золотодолинского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сельского поселения</w:t>
      </w:r>
      <w:r w:rsidR="005420A6" w:rsidRPr="00ED5273">
        <w:rPr>
          <w:rFonts w:ascii="Times New Roman" w:hAnsi="Times New Roman"/>
          <w:b/>
          <w:i/>
          <w:sz w:val="28"/>
          <w:szCs w:val="28"/>
        </w:rPr>
        <w:t xml:space="preserve"> Партизан</w:t>
      </w:r>
      <w:r w:rsidR="00437A94">
        <w:rPr>
          <w:rFonts w:ascii="Times New Roman" w:hAnsi="Times New Roman"/>
          <w:b/>
          <w:i/>
          <w:sz w:val="28"/>
          <w:szCs w:val="28"/>
        </w:rPr>
        <w:t xml:space="preserve">ского муниципального района за </w:t>
      </w:r>
      <w:r w:rsidR="009507A9">
        <w:rPr>
          <w:rFonts w:ascii="Times New Roman" w:hAnsi="Times New Roman"/>
          <w:b/>
          <w:i/>
          <w:sz w:val="28"/>
          <w:szCs w:val="28"/>
        </w:rPr>
        <w:t>полугодие</w:t>
      </w:r>
      <w:r w:rsidR="00DF56F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859C5">
        <w:rPr>
          <w:rFonts w:ascii="Times New Roman" w:hAnsi="Times New Roman"/>
          <w:b/>
          <w:i/>
          <w:sz w:val="28"/>
          <w:szCs w:val="28"/>
        </w:rPr>
        <w:t>20</w:t>
      </w:r>
      <w:r w:rsidR="005D650A">
        <w:rPr>
          <w:rFonts w:ascii="Times New Roman" w:hAnsi="Times New Roman"/>
          <w:b/>
          <w:i/>
          <w:sz w:val="28"/>
          <w:szCs w:val="28"/>
        </w:rPr>
        <w:t>2</w:t>
      </w:r>
      <w:r w:rsidR="003739ED">
        <w:rPr>
          <w:rFonts w:ascii="Times New Roman" w:hAnsi="Times New Roman"/>
          <w:b/>
          <w:i/>
          <w:sz w:val="28"/>
          <w:szCs w:val="28"/>
        </w:rPr>
        <w:t>2</w:t>
      </w:r>
      <w:r w:rsidR="001D40A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420A6" w:rsidRPr="00ED5273">
        <w:rPr>
          <w:rFonts w:ascii="Times New Roman" w:hAnsi="Times New Roman"/>
          <w:b/>
          <w:i/>
          <w:sz w:val="28"/>
          <w:szCs w:val="28"/>
        </w:rPr>
        <w:t>год</w:t>
      </w:r>
      <w:r w:rsidR="005D650A">
        <w:rPr>
          <w:rFonts w:ascii="Times New Roman" w:hAnsi="Times New Roman"/>
          <w:b/>
          <w:i/>
          <w:sz w:val="28"/>
          <w:szCs w:val="28"/>
        </w:rPr>
        <w:t>а</w:t>
      </w:r>
      <w:r w:rsidR="005E0303">
        <w:rPr>
          <w:rFonts w:ascii="Times New Roman" w:hAnsi="Times New Roman"/>
          <w:b/>
          <w:i/>
          <w:sz w:val="28"/>
          <w:szCs w:val="28"/>
        </w:rPr>
        <w:t xml:space="preserve"> (тыс.</w:t>
      </w:r>
      <w:r w:rsidR="00390BD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E0303">
        <w:rPr>
          <w:rFonts w:ascii="Times New Roman" w:hAnsi="Times New Roman"/>
          <w:b/>
          <w:i/>
          <w:sz w:val="28"/>
          <w:szCs w:val="28"/>
        </w:rPr>
        <w:t>руб</w:t>
      </w:r>
      <w:r w:rsidR="00390BD7">
        <w:rPr>
          <w:rFonts w:ascii="Times New Roman" w:hAnsi="Times New Roman"/>
          <w:b/>
          <w:i/>
          <w:sz w:val="28"/>
          <w:szCs w:val="28"/>
        </w:rPr>
        <w:t>.</w:t>
      </w:r>
      <w:r w:rsidR="005E0303">
        <w:rPr>
          <w:rFonts w:ascii="Times New Roman" w:hAnsi="Times New Roman"/>
          <w:b/>
          <w:i/>
          <w:sz w:val="28"/>
          <w:szCs w:val="28"/>
        </w:rPr>
        <w:t>)</w:t>
      </w:r>
    </w:p>
    <w:p w:rsidR="00390BD7" w:rsidRDefault="00390BD7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7065" w:rsidRDefault="00B43F2E" w:rsidP="00A44FD5">
      <w:pPr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B43F2E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764530" cy="2878455"/>
            <wp:effectExtent l="0" t="0" r="0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0BD7" w:rsidRDefault="00390BD7" w:rsidP="00A44FD5">
      <w:pPr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C37BC" w:rsidRDefault="00FB3691" w:rsidP="00D7412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Расходы бюджета по программным и непрограммым направлениям деятельности</w:t>
      </w:r>
    </w:p>
    <w:p w:rsidR="00DC37BC" w:rsidRPr="00DC37BC" w:rsidRDefault="00DC37BC" w:rsidP="00D7412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DC37BC">
        <w:rPr>
          <w:rFonts w:ascii="Times New Roman" w:hAnsi="Times New Roman"/>
          <w:sz w:val="20"/>
          <w:szCs w:val="20"/>
        </w:rPr>
        <w:t>Тыс</w:t>
      </w:r>
      <w:proofErr w:type="gramStart"/>
      <w:r w:rsidRPr="00DC37BC">
        <w:rPr>
          <w:rFonts w:ascii="Times New Roman" w:hAnsi="Times New Roman"/>
          <w:sz w:val="20"/>
          <w:szCs w:val="20"/>
        </w:rPr>
        <w:t>.р</w:t>
      </w:r>
      <w:proofErr w:type="gramEnd"/>
      <w:r w:rsidRPr="00DC37BC">
        <w:rPr>
          <w:rFonts w:ascii="Times New Roman" w:hAnsi="Times New Roman"/>
          <w:sz w:val="20"/>
          <w:szCs w:val="20"/>
        </w:rPr>
        <w:t>уб</w:t>
      </w:r>
      <w:r w:rsidR="00390BD7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5"/>
        <w:gridCol w:w="1196"/>
        <w:gridCol w:w="1561"/>
        <w:gridCol w:w="1517"/>
      </w:tblGrid>
      <w:tr w:rsidR="00FB3691" w:rsidRPr="00C0468B" w:rsidTr="001A47A2">
        <w:tc>
          <w:tcPr>
            <w:tcW w:w="5865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</w:rPr>
            </w:pPr>
            <w:r w:rsidRPr="00C0468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96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0468B">
              <w:rPr>
                <w:rFonts w:ascii="Times New Roman" w:hAnsi="Times New Roman"/>
                <w:b/>
                <w:i/>
              </w:rPr>
              <w:t>План</w:t>
            </w:r>
          </w:p>
        </w:tc>
        <w:tc>
          <w:tcPr>
            <w:tcW w:w="1561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0468B">
              <w:rPr>
                <w:rFonts w:ascii="Times New Roman" w:hAnsi="Times New Roman"/>
                <w:b/>
                <w:i/>
              </w:rPr>
              <w:t>Фактические расходы</w:t>
            </w:r>
          </w:p>
        </w:tc>
        <w:tc>
          <w:tcPr>
            <w:tcW w:w="1517" w:type="dxa"/>
          </w:tcPr>
          <w:p w:rsidR="00FB3691" w:rsidRPr="00C0468B" w:rsidRDefault="00B9696B" w:rsidP="00C0468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% исполнения</w:t>
            </w:r>
          </w:p>
        </w:tc>
      </w:tr>
      <w:tr w:rsidR="00FB3691" w:rsidRPr="00C0468B" w:rsidTr="003174D3">
        <w:tc>
          <w:tcPr>
            <w:tcW w:w="5865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68B">
              <w:rPr>
                <w:rFonts w:ascii="Times New Roman" w:hAnsi="Times New Roman"/>
                <w:b/>
                <w:sz w:val="28"/>
                <w:szCs w:val="28"/>
              </w:rPr>
              <w:t>Программные мероприятия</w:t>
            </w:r>
            <w:r w:rsidR="00DC37BC" w:rsidRPr="00C0468B">
              <w:rPr>
                <w:rFonts w:ascii="Times New Roman" w:hAnsi="Times New Roman"/>
                <w:b/>
                <w:sz w:val="28"/>
                <w:szCs w:val="28"/>
              </w:rPr>
              <w:t xml:space="preserve"> всего</w:t>
            </w:r>
            <w:r w:rsidRPr="00C0468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196" w:type="dxa"/>
            <w:vAlign w:val="center"/>
          </w:tcPr>
          <w:p w:rsidR="00FB3691" w:rsidRPr="00B36E9B" w:rsidRDefault="006814D1" w:rsidP="00E82D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E82D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82D2C">
              <w:rPr>
                <w:rFonts w:ascii="Times New Roman" w:hAnsi="Times New Roman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1561" w:type="dxa"/>
            <w:vAlign w:val="center"/>
          </w:tcPr>
          <w:p w:rsidR="00FB3691" w:rsidRPr="00B36E9B" w:rsidRDefault="00E82D2C" w:rsidP="003174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6 485,8</w:t>
            </w:r>
          </w:p>
        </w:tc>
        <w:tc>
          <w:tcPr>
            <w:tcW w:w="1517" w:type="dxa"/>
            <w:vAlign w:val="center"/>
          </w:tcPr>
          <w:p w:rsidR="00FB3691" w:rsidRPr="00B36E9B" w:rsidRDefault="00E82D2C" w:rsidP="003174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62,8</w:t>
            </w:r>
          </w:p>
        </w:tc>
      </w:tr>
      <w:tr w:rsidR="00FB3691" w:rsidRPr="00C0468B" w:rsidTr="003174D3">
        <w:tc>
          <w:tcPr>
            <w:tcW w:w="5865" w:type="dxa"/>
          </w:tcPr>
          <w:p w:rsidR="00FB3691" w:rsidRPr="00C0468B" w:rsidRDefault="00E7177E" w:rsidP="00DC37BC">
            <w:pPr>
              <w:rPr>
                <w:rFonts w:ascii="Times New Roman" w:hAnsi="Times New Roman"/>
              </w:rPr>
            </w:pPr>
            <w:r w:rsidRPr="00E7177E">
              <w:rPr>
                <w:rFonts w:ascii="Times New Roman" w:hAnsi="Times New Roman"/>
                <w:b/>
                <w:bCs/>
              </w:rPr>
              <w:t>Муниципальная программа "Обеспечение пожарной безопасности в Золотодолинском сельском поселении на 2021-2023 годы"</w:t>
            </w:r>
          </w:p>
        </w:tc>
        <w:tc>
          <w:tcPr>
            <w:tcW w:w="1196" w:type="dxa"/>
            <w:vAlign w:val="center"/>
          </w:tcPr>
          <w:p w:rsidR="00FB3691" w:rsidRPr="00B36E9B" w:rsidRDefault="003739ED" w:rsidP="00681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14D1">
              <w:rPr>
                <w:rFonts w:ascii="Times New Roman" w:hAnsi="Times New Roman"/>
                <w:sz w:val="24"/>
                <w:szCs w:val="24"/>
              </w:rPr>
              <w:t>0</w:t>
            </w:r>
            <w:r w:rsidR="001A47A2" w:rsidRPr="00B36E9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1" w:type="dxa"/>
            <w:vAlign w:val="center"/>
          </w:tcPr>
          <w:p w:rsidR="00FB3691" w:rsidRPr="00B36E9B" w:rsidRDefault="001A47A2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  <w:vAlign w:val="center"/>
          </w:tcPr>
          <w:p w:rsidR="00FB3691" w:rsidRPr="00B36E9B" w:rsidRDefault="00D201A0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0BD7" w:rsidRPr="00C0468B" w:rsidTr="003174D3">
        <w:trPr>
          <w:trHeight w:val="1078"/>
        </w:trPr>
        <w:tc>
          <w:tcPr>
            <w:tcW w:w="5865" w:type="dxa"/>
          </w:tcPr>
          <w:p w:rsidR="00390BD7" w:rsidRPr="00C0468B" w:rsidRDefault="00390BD7" w:rsidP="00DC37BC">
            <w:pPr>
              <w:rPr>
                <w:rFonts w:ascii="Times New Roman" w:hAnsi="Times New Roman"/>
              </w:rPr>
            </w:pPr>
            <w:r w:rsidRPr="00E7177E">
              <w:rPr>
                <w:rFonts w:ascii="Times New Roman" w:hAnsi="Times New Roman"/>
                <w:b/>
                <w:bCs/>
              </w:rPr>
              <w:t>Муниципальная программа "Уличное освещение Золотодолинского сельского поселения на 2021-2023 годы"</w:t>
            </w:r>
          </w:p>
        </w:tc>
        <w:tc>
          <w:tcPr>
            <w:tcW w:w="1196" w:type="dxa"/>
            <w:vAlign w:val="center"/>
          </w:tcPr>
          <w:p w:rsidR="00390BD7" w:rsidRPr="00390BD7" w:rsidRDefault="009507A9" w:rsidP="003174D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82</w:t>
            </w:r>
            <w:r w:rsidR="003739ED">
              <w:rPr>
                <w:rFonts w:ascii="Times New Roman" w:hAnsi="Times New Roman"/>
                <w:color w:val="000000"/>
                <w:sz w:val="24"/>
                <w:szCs w:val="18"/>
              </w:rPr>
              <w:t>,0</w:t>
            </w:r>
          </w:p>
        </w:tc>
        <w:tc>
          <w:tcPr>
            <w:tcW w:w="1561" w:type="dxa"/>
            <w:vAlign w:val="center"/>
          </w:tcPr>
          <w:p w:rsidR="00390BD7" w:rsidRPr="003174D3" w:rsidRDefault="009507A9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1517" w:type="dxa"/>
            <w:vAlign w:val="center"/>
          </w:tcPr>
          <w:p w:rsidR="00390BD7" w:rsidRPr="00B36E9B" w:rsidRDefault="00E82D2C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390BD7" w:rsidRPr="00C0468B" w:rsidTr="003174D3">
        <w:tc>
          <w:tcPr>
            <w:tcW w:w="5865" w:type="dxa"/>
          </w:tcPr>
          <w:p w:rsidR="00390BD7" w:rsidRPr="00C0468B" w:rsidRDefault="00390BD7" w:rsidP="00DC37BC">
            <w:pPr>
              <w:rPr>
                <w:rFonts w:ascii="Times New Roman" w:hAnsi="Times New Roman"/>
              </w:rPr>
            </w:pPr>
            <w:r w:rsidRPr="00E7177E">
              <w:rPr>
                <w:rFonts w:ascii="Times New Roman" w:hAnsi="Times New Roman"/>
                <w:b/>
                <w:bCs/>
              </w:rPr>
              <w:t>Муниципальная программа "Благоустройство в Золотодолинском сельском поселении на 2021-2023 годы"</w:t>
            </w:r>
          </w:p>
        </w:tc>
        <w:tc>
          <w:tcPr>
            <w:tcW w:w="1196" w:type="dxa"/>
            <w:vAlign w:val="center"/>
          </w:tcPr>
          <w:p w:rsidR="00390BD7" w:rsidRPr="00390BD7" w:rsidRDefault="009507A9" w:rsidP="003174D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101,5</w:t>
            </w:r>
          </w:p>
        </w:tc>
        <w:tc>
          <w:tcPr>
            <w:tcW w:w="1561" w:type="dxa"/>
            <w:vAlign w:val="center"/>
          </w:tcPr>
          <w:p w:rsidR="00390BD7" w:rsidRPr="00B36E9B" w:rsidRDefault="009507A9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517" w:type="dxa"/>
            <w:vAlign w:val="center"/>
          </w:tcPr>
          <w:p w:rsidR="00390BD7" w:rsidRPr="00B36E9B" w:rsidRDefault="00E82D2C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</w:tr>
      <w:tr w:rsidR="00DC37BC" w:rsidRPr="00C0468B" w:rsidTr="003174D3">
        <w:tc>
          <w:tcPr>
            <w:tcW w:w="5865" w:type="dxa"/>
          </w:tcPr>
          <w:p w:rsidR="00DC37BC" w:rsidRPr="00962773" w:rsidRDefault="00962773" w:rsidP="00DC37BC">
            <w:pPr>
              <w:rPr>
                <w:rFonts w:ascii="Times New Roman" w:hAnsi="Times New Roman"/>
                <w:b/>
              </w:rPr>
            </w:pPr>
            <w:r w:rsidRPr="00962773">
              <w:rPr>
                <w:rFonts w:ascii="Times New Roman" w:hAnsi="Times New Roman"/>
                <w:b/>
                <w:bCs/>
              </w:rPr>
              <w:t>Муниципальная программа "Формирование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2020-2027 годы"</w:t>
            </w:r>
          </w:p>
        </w:tc>
        <w:tc>
          <w:tcPr>
            <w:tcW w:w="1196" w:type="dxa"/>
            <w:vAlign w:val="center"/>
          </w:tcPr>
          <w:p w:rsidR="00DC37BC" w:rsidRPr="00B36E9B" w:rsidRDefault="001A47A2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9B">
              <w:rPr>
                <w:rFonts w:ascii="Times New Roman" w:hAnsi="Times New Roman"/>
                <w:sz w:val="24"/>
                <w:szCs w:val="24"/>
              </w:rPr>
              <w:t>3</w:t>
            </w:r>
            <w:r w:rsidR="004B50E2">
              <w:rPr>
                <w:rFonts w:ascii="Times New Roman" w:hAnsi="Times New Roman"/>
                <w:sz w:val="24"/>
                <w:szCs w:val="24"/>
              </w:rPr>
              <w:t> 030,3</w:t>
            </w:r>
          </w:p>
        </w:tc>
        <w:tc>
          <w:tcPr>
            <w:tcW w:w="1561" w:type="dxa"/>
            <w:vAlign w:val="center"/>
          </w:tcPr>
          <w:p w:rsidR="00DC37BC" w:rsidRPr="00B36E9B" w:rsidRDefault="009507A9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2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643,8</w:t>
            </w:r>
          </w:p>
        </w:tc>
        <w:tc>
          <w:tcPr>
            <w:tcW w:w="1517" w:type="dxa"/>
            <w:vAlign w:val="center"/>
          </w:tcPr>
          <w:p w:rsidR="006814D1" w:rsidRDefault="006814D1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7BC" w:rsidRDefault="00E82D2C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:rsidR="006814D1" w:rsidRPr="00B36E9B" w:rsidRDefault="006814D1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7A2" w:rsidRPr="00C0468B" w:rsidTr="003174D3">
        <w:tc>
          <w:tcPr>
            <w:tcW w:w="5865" w:type="dxa"/>
          </w:tcPr>
          <w:p w:rsidR="001A47A2" w:rsidRPr="00962773" w:rsidRDefault="00962773" w:rsidP="00960E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62773">
              <w:rPr>
                <w:rFonts w:ascii="Times New Roman" w:eastAsia="Times New Roman" w:hAnsi="Times New Roman"/>
                <w:b/>
                <w:bCs/>
              </w:rPr>
              <w:t>Муниципальная программа "Материально-техническое обеспечение деятельности МКУ "Административно-хозяйственное управление" Золотодолинского сельского поселения на 2020-2023 годы"</w:t>
            </w:r>
          </w:p>
        </w:tc>
        <w:tc>
          <w:tcPr>
            <w:tcW w:w="1196" w:type="dxa"/>
            <w:vAlign w:val="center"/>
          </w:tcPr>
          <w:p w:rsidR="001A47A2" w:rsidRPr="00B36E9B" w:rsidRDefault="004B50E2" w:rsidP="00950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14D1">
              <w:rPr>
                <w:rFonts w:ascii="Times New Roman" w:hAnsi="Times New Roman"/>
                <w:sz w:val="24"/>
                <w:szCs w:val="24"/>
              </w:rPr>
              <w:t> 5</w:t>
            </w:r>
            <w:r w:rsidR="009507A9">
              <w:rPr>
                <w:rFonts w:ascii="Times New Roman" w:hAnsi="Times New Roman"/>
                <w:sz w:val="24"/>
                <w:szCs w:val="24"/>
              </w:rPr>
              <w:t>63</w:t>
            </w:r>
            <w:r w:rsidR="006814D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1" w:type="dxa"/>
            <w:vAlign w:val="center"/>
          </w:tcPr>
          <w:p w:rsidR="001A47A2" w:rsidRPr="00B36E9B" w:rsidRDefault="009507A9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822,2</w:t>
            </w:r>
          </w:p>
        </w:tc>
        <w:tc>
          <w:tcPr>
            <w:tcW w:w="1517" w:type="dxa"/>
            <w:vAlign w:val="center"/>
          </w:tcPr>
          <w:p w:rsidR="001A47A2" w:rsidRPr="00B36E9B" w:rsidRDefault="00E82D2C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</w:tr>
      <w:tr w:rsidR="001A47A2" w:rsidRPr="00C0468B" w:rsidTr="003174D3">
        <w:tc>
          <w:tcPr>
            <w:tcW w:w="5865" w:type="dxa"/>
          </w:tcPr>
          <w:p w:rsidR="001A47A2" w:rsidRPr="00962773" w:rsidRDefault="003A4D03" w:rsidP="00DC37BC">
            <w:pPr>
              <w:rPr>
                <w:rFonts w:ascii="Times New Roman" w:hAnsi="Times New Roman"/>
                <w:b/>
              </w:rPr>
            </w:pPr>
            <w:r w:rsidRPr="003A4D03">
              <w:rPr>
                <w:rFonts w:ascii="Times New Roman" w:hAnsi="Times New Roman"/>
                <w:b/>
                <w:bCs/>
              </w:rPr>
              <w:t>Муниципальная программа "Развитие культуры в Золотодолинском сельском поселении на 2021-2023 годы"</w:t>
            </w:r>
          </w:p>
        </w:tc>
        <w:tc>
          <w:tcPr>
            <w:tcW w:w="1196" w:type="dxa"/>
            <w:vAlign w:val="center"/>
          </w:tcPr>
          <w:p w:rsidR="001A47A2" w:rsidRPr="00B36E9B" w:rsidRDefault="006814D1" w:rsidP="00E82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82D2C">
              <w:rPr>
                <w:rFonts w:ascii="Times New Roman" w:hAnsi="Times New Roman"/>
                <w:sz w:val="24"/>
                <w:szCs w:val="24"/>
              </w:rPr>
              <w:t> 517,9</w:t>
            </w:r>
          </w:p>
        </w:tc>
        <w:tc>
          <w:tcPr>
            <w:tcW w:w="1561" w:type="dxa"/>
            <w:vAlign w:val="center"/>
          </w:tcPr>
          <w:p w:rsidR="001A47A2" w:rsidRPr="00B36E9B" w:rsidRDefault="00E82D2C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3 919,7</w:t>
            </w:r>
          </w:p>
        </w:tc>
        <w:tc>
          <w:tcPr>
            <w:tcW w:w="1517" w:type="dxa"/>
            <w:vAlign w:val="center"/>
          </w:tcPr>
          <w:p w:rsidR="001A47A2" w:rsidRPr="00B36E9B" w:rsidRDefault="00E82D2C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1A47A2" w:rsidRPr="00C0468B" w:rsidTr="003174D3">
        <w:tc>
          <w:tcPr>
            <w:tcW w:w="5865" w:type="dxa"/>
          </w:tcPr>
          <w:p w:rsidR="001A47A2" w:rsidRPr="00C0468B" w:rsidRDefault="001A47A2" w:rsidP="00C046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68B">
              <w:rPr>
                <w:rFonts w:ascii="Times New Roman" w:hAnsi="Times New Roman"/>
                <w:b/>
                <w:sz w:val="28"/>
                <w:szCs w:val="28"/>
              </w:rPr>
              <w:t>Непрограммные мероприятия:</w:t>
            </w:r>
          </w:p>
        </w:tc>
        <w:tc>
          <w:tcPr>
            <w:tcW w:w="1196" w:type="dxa"/>
            <w:vAlign w:val="center"/>
          </w:tcPr>
          <w:p w:rsidR="001A47A2" w:rsidRPr="00B36E9B" w:rsidRDefault="00E82D2C" w:rsidP="003174D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3 069,7</w:t>
            </w:r>
          </w:p>
        </w:tc>
        <w:tc>
          <w:tcPr>
            <w:tcW w:w="1561" w:type="dxa"/>
            <w:vAlign w:val="center"/>
          </w:tcPr>
          <w:p w:rsidR="001A47A2" w:rsidRPr="00B36E9B" w:rsidRDefault="00E82D2C" w:rsidP="003174D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1 715,3</w:t>
            </w:r>
          </w:p>
        </w:tc>
        <w:tc>
          <w:tcPr>
            <w:tcW w:w="1517" w:type="dxa"/>
            <w:vAlign w:val="center"/>
          </w:tcPr>
          <w:p w:rsidR="001A47A2" w:rsidRPr="00B36E9B" w:rsidRDefault="00E82D2C" w:rsidP="003174D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55,8</w:t>
            </w:r>
          </w:p>
        </w:tc>
      </w:tr>
      <w:tr w:rsidR="007E71BC" w:rsidRPr="00C0468B" w:rsidTr="003174D3">
        <w:tc>
          <w:tcPr>
            <w:tcW w:w="5865" w:type="dxa"/>
          </w:tcPr>
          <w:p w:rsidR="007E71BC" w:rsidRPr="00C0468B" w:rsidRDefault="007E71BC" w:rsidP="00DC37BC">
            <w:pPr>
              <w:rPr>
                <w:rFonts w:ascii="Times New Roman" w:hAnsi="Times New Roman"/>
              </w:rPr>
            </w:pPr>
            <w:r w:rsidRPr="00C0468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196" w:type="dxa"/>
            <w:vAlign w:val="center"/>
          </w:tcPr>
          <w:p w:rsidR="007E71BC" w:rsidRPr="00C0468B" w:rsidRDefault="007E71BC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</w:t>
            </w:r>
          </w:p>
        </w:tc>
        <w:tc>
          <w:tcPr>
            <w:tcW w:w="1561" w:type="dxa"/>
            <w:vAlign w:val="center"/>
          </w:tcPr>
          <w:p w:rsidR="007E71BC" w:rsidRPr="007E71BC" w:rsidRDefault="00E82D2C" w:rsidP="003174D3">
            <w:pPr>
              <w:ind w:left="-107" w:right="-47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535,7</w:t>
            </w:r>
          </w:p>
        </w:tc>
        <w:tc>
          <w:tcPr>
            <w:tcW w:w="1517" w:type="dxa"/>
            <w:vAlign w:val="center"/>
          </w:tcPr>
          <w:p w:rsidR="007E71BC" w:rsidRPr="007E71BC" w:rsidRDefault="00E82D2C" w:rsidP="003174D3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53,5</w:t>
            </w:r>
          </w:p>
        </w:tc>
      </w:tr>
      <w:tr w:rsidR="007E71BC" w:rsidRPr="00C0468B" w:rsidTr="003174D3">
        <w:tc>
          <w:tcPr>
            <w:tcW w:w="5865" w:type="dxa"/>
          </w:tcPr>
          <w:p w:rsidR="007E71BC" w:rsidRPr="00C0468B" w:rsidRDefault="007E71BC" w:rsidP="00DC37BC">
            <w:pPr>
              <w:rPr>
                <w:rFonts w:ascii="Times New Roman" w:hAnsi="Times New Roman"/>
              </w:rPr>
            </w:pPr>
            <w:r w:rsidRPr="00C0468B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196" w:type="dxa"/>
            <w:vAlign w:val="center"/>
          </w:tcPr>
          <w:p w:rsidR="007E71BC" w:rsidRPr="00C0468B" w:rsidRDefault="007E71BC" w:rsidP="00681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82D2C">
              <w:rPr>
                <w:rFonts w:ascii="Times New Roman" w:hAnsi="Times New Roman"/>
              </w:rPr>
              <w:t> 541,6</w:t>
            </w:r>
          </w:p>
        </w:tc>
        <w:tc>
          <w:tcPr>
            <w:tcW w:w="1561" w:type="dxa"/>
            <w:vAlign w:val="center"/>
          </w:tcPr>
          <w:p w:rsidR="007E71BC" w:rsidRPr="007E71BC" w:rsidRDefault="00E82D2C" w:rsidP="003174D3">
            <w:pPr>
              <w:ind w:left="-107" w:right="-47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955,2</w:t>
            </w:r>
          </w:p>
        </w:tc>
        <w:tc>
          <w:tcPr>
            <w:tcW w:w="1517" w:type="dxa"/>
            <w:vAlign w:val="center"/>
          </w:tcPr>
          <w:p w:rsidR="007E71BC" w:rsidRPr="007E71BC" w:rsidRDefault="00E82D2C" w:rsidP="003174D3">
            <w:pPr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61,9</w:t>
            </w:r>
          </w:p>
        </w:tc>
      </w:tr>
      <w:tr w:rsidR="007E71BC" w:rsidRPr="00C0468B" w:rsidTr="003174D3">
        <w:trPr>
          <w:trHeight w:val="868"/>
        </w:trPr>
        <w:tc>
          <w:tcPr>
            <w:tcW w:w="5865" w:type="dxa"/>
          </w:tcPr>
          <w:p w:rsidR="007E71BC" w:rsidRPr="00C0468B" w:rsidRDefault="007E71BC" w:rsidP="00DC37BC">
            <w:pPr>
              <w:rPr>
                <w:rFonts w:ascii="Times New Roman" w:hAnsi="Times New Roman"/>
              </w:rPr>
            </w:pPr>
            <w:r w:rsidRPr="00C0468B">
              <w:rPr>
                <w:rFonts w:ascii="Times New Roman" w:eastAsia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6" w:type="dxa"/>
            <w:vAlign w:val="center"/>
          </w:tcPr>
          <w:p w:rsidR="007E71BC" w:rsidRDefault="007E71BC" w:rsidP="003174D3">
            <w:pPr>
              <w:jc w:val="center"/>
              <w:rPr>
                <w:rFonts w:ascii="Times New Roman" w:hAnsi="Times New Roman"/>
              </w:rPr>
            </w:pPr>
          </w:p>
          <w:p w:rsidR="007E71BC" w:rsidRPr="00C0468B" w:rsidRDefault="007E71BC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127,0</w:t>
            </w:r>
          </w:p>
        </w:tc>
        <w:tc>
          <w:tcPr>
            <w:tcW w:w="1561" w:type="dxa"/>
            <w:vAlign w:val="center"/>
          </w:tcPr>
          <w:p w:rsidR="007E71BC" w:rsidRPr="007E71BC" w:rsidRDefault="00E82D2C" w:rsidP="003174D3">
            <w:pPr>
              <w:ind w:left="-107" w:right="-47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30</w:t>
            </w:r>
            <w:r w:rsidR="006814D1">
              <w:rPr>
                <w:rFonts w:ascii="Times New Roman" w:hAnsi="Times New Roman"/>
                <w:color w:val="000000"/>
                <w:sz w:val="24"/>
                <w:szCs w:val="18"/>
              </w:rPr>
              <w:t>,0</w:t>
            </w:r>
          </w:p>
        </w:tc>
        <w:tc>
          <w:tcPr>
            <w:tcW w:w="1517" w:type="dxa"/>
            <w:vAlign w:val="center"/>
          </w:tcPr>
          <w:p w:rsidR="007E71BC" w:rsidRPr="007E71BC" w:rsidRDefault="00E82D2C" w:rsidP="003174D3">
            <w:pPr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23,6</w:t>
            </w:r>
          </w:p>
        </w:tc>
      </w:tr>
      <w:tr w:rsidR="001A47A2" w:rsidRPr="00C0468B" w:rsidTr="003174D3">
        <w:trPr>
          <w:trHeight w:val="359"/>
        </w:trPr>
        <w:tc>
          <w:tcPr>
            <w:tcW w:w="5865" w:type="dxa"/>
            <w:vAlign w:val="bottom"/>
          </w:tcPr>
          <w:p w:rsidR="001A47A2" w:rsidRPr="001A47A2" w:rsidRDefault="003A4D03" w:rsidP="00960EB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Резервные фонды</w:t>
            </w:r>
          </w:p>
        </w:tc>
        <w:tc>
          <w:tcPr>
            <w:tcW w:w="1196" w:type="dxa"/>
            <w:vAlign w:val="center"/>
          </w:tcPr>
          <w:p w:rsidR="001A47A2" w:rsidRDefault="006814D1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A47A2">
              <w:rPr>
                <w:rFonts w:ascii="Times New Roman" w:hAnsi="Times New Roman"/>
              </w:rPr>
              <w:t>,0</w:t>
            </w:r>
          </w:p>
        </w:tc>
        <w:tc>
          <w:tcPr>
            <w:tcW w:w="1561" w:type="dxa"/>
            <w:vAlign w:val="center"/>
          </w:tcPr>
          <w:p w:rsidR="001A47A2" w:rsidRDefault="001A47A2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17" w:type="dxa"/>
            <w:vAlign w:val="center"/>
          </w:tcPr>
          <w:p w:rsidR="001A47A2" w:rsidRPr="00C0468B" w:rsidRDefault="003A4D03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A4D03" w:rsidRPr="00C0468B" w:rsidTr="003174D3">
        <w:tc>
          <w:tcPr>
            <w:tcW w:w="5865" w:type="dxa"/>
            <w:vAlign w:val="bottom"/>
          </w:tcPr>
          <w:p w:rsidR="003A4D03" w:rsidRPr="003A4D03" w:rsidRDefault="003A4D03" w:rsidP="00960EB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A4D03">
              <w:rPr>
                <w:rFonts w:ascii="Times New Roman" w:eastAsia="Times New Roman" w:hAnsi="Times New Roman"/>
                <w:bCs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196" w:type="dxa"/>
            <w:vAlign w:val="center"/>
          </w:tcPr>
          <w:p w:rsidR="003A4D03" w:rsidRDefault="006814D1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A4D03">
              <w:rPr>
                <w:rFonts w:ascii="Times New Roman" w:hAnsi="Times New Roman"/>
              </w:rPr>
              <w:t>,0</w:t>
            </w:r>
          </w:p>
        </w:tc>
        <w:tc>
          <w:tcPr>
            <w:tcW w:w="1561" w:type="dxa"/>
            <w:vAlign w:val="center"/>
          </w:tcPr>
          <w:p w:rsidR="003A4D03" w:rsidRDefault="003A4D03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17" w:type="dxa"/>
            <w:vAlign w:val="center"/>
          </w:tcPr>
          <w:p w:rsidR="003A4D03" w:rsidRPr="00C0468B" w:rsidRDefault="003A4D03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47A2" w:rsidRPr="00C0468B" w:rsidTr="003174D3">
        <w:tc>
          <w:tcPr>
            <w:tcW w:w="5865" w:type="dxa"/>
          </w:tcPr>
          <w:p w:rsidR="001A47A2" w:rsidRPr="00C0468B" w:rsidRDefault="001A47A2" w:rsidP="00DC37BC">
            <w:pPr>
              <w:rPr>
                <w:rFonts w:ascii="Times New Roman" w:eastAsia="Times New Roman" w:hAnsi="Times New Roman"/>
                <w:color w:val="000000"/>
              </w:rPr>
            </w:pPr>
            <w:r w:rsidRPr="00C0468B">
              <w:rPr>
                <w:rFonts w:ascii="Times New Roman" w:eastAsia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96" w:type="dxa"/>
            <w:vAlign w:val="center"/>
          </w:tcPr>
          <w:p w:rsidR="001A47A2" w:rsidRPr="00C0468B" w:rsidRDefault="001A47A2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814D1">
              <w:rPr>
                <w:rFonts w:ascii="Times New Roman" w:hAnsi="Times New Roman"/>
              </w:rPr>
              <w:t>45,9</w:t>
            </w:r>
          </w:p>
        </w:tc>
        <w:tc>
          <w:tcPr>
            <w:tcW w:w="1561" w:type="dxa"/>
            <w:vAlign w:val="center"/>
          </w:tcPr>
          <w:p w:rsidR="001A47A2" w:rsidRPr="00C0468B" w:rsidRDefault="00E82D2C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171,8</w:t>
            </w:r>
          </w:p>
        </w:tc>
        <w:tc>
          <w:tcPr>
            <w:tcW w:w="1517" w:type="dxa"/>
            <w:vAlign w:val="center"/>
          </w:tcPr>
          <w:p w:rsidR="001A47A2" w:rsidRPr="00C0468B" w:rsidRDefault="00E82D2C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</w:tr>
      <w:tr w:rsidR="001A47A2" w:rsidRPr="00C0468B" w:rsidTr="003174D3">
        <w:tc>
          <w:tcPr>
            <w:tcW w:w="5865" w:type="dxa"/>
          </w:tcPr>
          <w:p w:rsidR="001A47A2" w:rsidRPr="00C0468B" w:rsidRDefault="001A47A2" w:rsidP="00DC37BC">
            <w:pPr>
              <w:rPr>
                <w:rFonts w:ascii="Times New Roman" w:eastAsia="Times New Roman" w:hAnsi="Times New Roman"/>
                <w:color w:val="000000"/>
              </w:rPr>
            </w:pPr>
            <w:r w:rsidRPr="00C0468B">
              <w:rPr>
                <w:rFonts w:ascii="Times New Roman" w:eastAsia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196" w:type="dxa"/>
            <w:vAlign w:val="center"/>
          </w:tcPr>
          <w:p w:rsidR="001A47A2" w:rsidRPr="00C0468B" w:rsidRDefault="00960EB1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</w:t>
            </w:r>
            <w:r w:rsidR="003A4D03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vAlign w:val="center"/>
          </w:tcPr>
          <w:p w:rsidR="001A47A2" w:rsidRPr="00C0468B" w:rsidRDefault="00E82D2C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</w:t>
            </w:r>
          </w:p>
        </w:tc>
        <w:tc>
          <w:tcPr>
            <w:tcW w:w="1517" w:type="dxa"/>
            <w:vAlign w:val="center"/>
          </w:tcPr>
          <w:p w:rsidR="001A47A2" w:rsidRPr="00C0468B" w:rsidRDefault="00E82D2C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</w:tbl>
    <w:p w:rsidR="00FB3691" w:rsidRDefault="00FB3691" w:rsidP="00D7412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12D" w:rsidRDefault="00D7412D" w:rsidP="00D7412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Информация об исполнении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бюджета 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0C5E">
        <w:rPr>
          <w:rFonts w:ascii="Times New Roman" w:hAnsi="Times New Roman"/>
          <w:b/>
          <w:i/>
          <w:sz w:val="28"/>
          <w:szCs w:val="28"/>
        </w:rPr>
        <w:t>Золотодолинского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Pr="00ED5273">
        <w:rPr>
          <w:rFonts w:ascii="Times New Roman" w:hAnsi="Times New Roman"/>
          <w:b/>
          <w:i/>
          <w:sz w:val="28"/>
          <w:szCs w:val="28"/>
        </w:rPr>
        <w:t>Партизанского муниципального</w:t>
      </w:r>
      <w:r w:rsidR="00BD3D2E">
        <w:rPr>
          <w:rFonts w:ascii="Times New Roman" w:hAnsi="Times New Roman"/>
          <w:b/>
          <w:i/>
          <w:sz w:val="28"/>
          <w:szCs w:val="28"/>
        </w:rPr>
        <w:t xml:space="preserve"> района за </w:t>
      </w:r>
      <w:r w:rsidR="000626E1">
        <w:rPr>
          <w:rFonts w:ascii="Times New Roman" w:hAnsi="Times New Roman"/>
          <w:b/>
          <w:i/>
          <w:sz w:val="28"/>
          <w:szCs w:val="28"/>
        </w:rPr>
        <w:t>полугодие</w:t>
      </w:r>
      <w:r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E24FCB">
        <w:rPr>
          <w:rFonts w:ascii="Times New Roman" w:hAnsi="Times New Roman"/>
          <w:b/>
          <w:i/>
          <w:sz w:val="28"/>
          <w:szCs w:val="28"/>
        </w:rPr>
        <w:t>2</w:t>
      </w:r>
      <w:r w:rsidR="00641BBF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E24FCB">
        <w:rPr>
          <w:rFonts w:ascii="Times New Roman" w:hAnsi="Times New Roman"/>
          <w:b/>
          <w:i/>
          <w:sz w:val="28"/>
          <w:szCs w:val="28"/>
        </w:rPr>
        <w:t>а</w:t>
      </w:r>
    </w:p>
    <w:tbl>
      <w:tblPr>
        <w:tblW w:w="10065" w:type="dxa"/>
        <w:tblInd w:w="-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5"/>
        <w:gridCol w:w="3260"/>
      </w:tblGrid>
      <w:tr w:rsidR="00D7412D" w:rsidRPr="00DF08D3" w:rsidTr="00F56F7A">
        <w:trPr>
          <w:trHeight w:val="542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E0303" w:rsidRDefault="00D7412D" w:rsidP="005E0303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  <w:r w:rsidR="005E0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91BCE" w:rsidRPr="00D7412D" w:rsidRDefault="00691BCE" w:rsidP="005E0303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7412D" w:rsidRPr="00DF08D3" w:rsidTr="00F56F7A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 ДОХОДЫ БЮДЖЕТА, ТЫС. РУБЛЕЙ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924ACE" w:rsidRDefault="000626E1" w:rsidP="00641BBF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851,4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594BE2">
            <w:pPr>
              <w:spacing w:after="0" w:line="240" w:lineRule="auto"/>
              <w:ind w:right="-179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877E81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E1F39" w:rsidRPr="00DF08D3" w:rsidRDefault="000626E1" w:rsidP="00DE1F39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410,8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924ACE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24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5C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  <w:r w:rsidR="005C1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физических лиц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0626E1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6A14DB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A14DB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A14DB" w:rsidRDefault="000626E1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292,2</w:t>
            </w:r>
          </w:p>
        </w:tc>
      </w:tr>
      <w:tr w:rsidR="005C1636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C1636" w:rsidRDefault="005C1636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C1636" w:rsidRDefault="000626E1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274EBC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274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641BBF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4EBC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0626E1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274EBC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Штрафы за неисполнение МПА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0626E1" w:rsidP="0052252C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  <w:tr w:rsidR="00E24FCB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FCB" w:rsidRDefault="00E24FCB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FCB" w:rsidRDefault="00117A78" w:rsidP="0052252C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EBC" w:rsidRPr="00DF08D3" w:rsidTr="00117A78">
        <w:trPr>
          <w:trHeight w:val="273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0626E1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924ACE" w:rsidRDefault="00310C8A" w:rsidP="00117A78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7279,7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711A71" w:rsidRDefault="00711A71" w:rsidP="00C4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1">
              <w:rPr>
                <w:rFonts w:ascii="Times New Roman" w:eastAsia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310C8A" w:rsidP="00B52C0D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2 801,2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F451DC" w:rsidRDefault="00F451DC" w:rsidP="00927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51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310C8A" w:rsidP="009276D8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4 306,8</w:t>
            </w:r>
          </w:p>
        </w:tc>
      </w:tr>
      <w:tr w:rsidR="00F451DC" w:rsidRPr="00DF08D3" w:rsidTr="00F56F7A">
        <w:trPr>
          <w:trHeight w:val="194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711A71" w:rsidRDefault="00F451DC" w:rsidP="00927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1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310C8A" w:rsidP="00D41066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F451DC" w:rsidRPr="00711A71" w:rsidRDefault="00F451DC" w:rsidP="00927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C1B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F451DC" w:rsidRDefault="00310C8A" w:rsidP="009276D8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924ACE" w:rsidRDefault="00310C8A" w:rsidP="00B52C0D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8 131,1</w:t>
            </w:r>
          </w:p>
        </w:tc>
      </w:tr>
      <w:tr w:rsidR="00F451DC" w:rsidRPr="00DF08D3" w:rsidTr="00F56F7A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41066" w:rsidRDefault="00D41066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51DC" w:rsidRPr="00DF08D3" w:rsidRDefault="00F451DC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 РАСХОДЫ БЮДЖЕТА, ТЫС. РУБЛЕЙ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  <w:r w:rsidR="00F56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содержание главы поселения и аппарат администрации)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310C8A" w:rsidP="008E0D4D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1 490,8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3C73F0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3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310C8A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310C8A" w:rsidP="00F56F7A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E24FCB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310C8A" w:rsidP="00641BBF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1 744,0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«АХУ»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310C8A" w:rsidP="00C0468B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822,2</w:t>
            </w:r>
          </w:p>
        </w:tc>
      </w:tr>
      <w:tr w:rsidR="00F451DC" w:rsidRPr="00DF08D3" w:rsidTr="00F56F7A">
        <w:trPr>
          <w:trHeight w:val="233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310C8A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3 919,7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310C8A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C0468B" w:rsidRDefault="00310C8A" w:rsidP="00F56F7A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8 201,1</w:t>
            </w:r>
          </w:p>
        </w:tc>
      </w:tr>
    </w:tbl>
    <w:p w:rsidR="00D7412D" w:rsidRPr="00D7412D" w:rsidRDefault="00D7412D" w:rsidP="00364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412D" w:rsidRPr="00D7412D" w:rsidSect="005E0303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9D8"/>
    <w:rsid w:val="00002883"/>
    <w:rsid w:val="00007065"/>
    <w:rsid w:val="000201E3"/>
    <w:rsid w:val="0003032B"/>
    <w:rsid w:val="0003260E"/>
    <w:rsid w:val="00032946"/>
    <w:rsid w:val="00034BA3"/>
    <w:rsid w:val="000626E1"/>
    <w:rsid w:val="000654A9"/>
    <w:rsid w:val="00080F29"/>
    <w:rsid w:val="00085C32"/>
    <w:rsid w:val="000A4EDF"/>
    <w:rsid w:val="000C768F"/>
    <w:rsid w:val="00100E03"/>
    <w:rsid w:val="00105910"/>
    <w:rsid w:val="001107E4"/>
    <w:rsid w:val="00117A78"/>
    <w:rsid w:val="00124886"/>
    <w:rsid w:val="00134C05"/>
    <w:rsid w:val="00137CF9"/>
    <w:rsid w:val="00142341"/>
    <w:rsid w:val="00143C7E"/>
    <w:rsid w:val="001954DF"/>
    <w:rsid w:val="0019769F"/>
    <w:rsid w:val="00197A07"/>
    <w:rsid w:val="00197DFD"/>
    <w:rsid w:val="001A1F8D"/>
    <w:rsid w:val="001A2495"/>
    <w:rsid w:val="001A47A2"/>
    <w:rsid w:val="001B263D"/>
    <w:rsid w:val="001D40A3"/>
    <w:rsid w:val="00205B54"/>
    <w:rsid w:val="0020682B"/>
    <w:rsid w:val="00215E91"/>
    <w:rsid w:val="0022389F"/>
    <w:rsid w:val="00225792"/>
    <w:rsid w:val="00242FBA"/>
    <w:rsid w:val="002445EC"/>
    <w:rsid w:val="00245F55"/>
    <w:rsid w:val="00246B3C"/>
    <w:rsid w:val="00252148"/>
    <w:rsid w:val="00274EBC"/>
    <w:rsid w:val="0028028C"/>
    <w:rsid w:val="00281567"/>
    <w:rsid w:val="00282947"/>
    <w:rsid w:val="00283593"/>
    <w:rsid w:val="0029039B"/>
    <w:rsid w:val="002A1E7A"/>
    <w:rsid w:val="002A211A"/>
    <w:rsid w:val="002A3A82"/>
    <w:rsid w:val="002B16AF"/>
    <w:rsid w:val="002C3137"/>
    <w:rsid w:val="002C5410"/>
    <w:rsid w:val="002E18E6"/>
    <w:rsid w:val="00301127"/>
    <w:rsid w:val="00303F91"/>
    <w:rsid w:val="00310C8A"/>
    <w:rsid w:val="003169C0"/>
    <w:rsid w:val="00316C33"/>
    <w:rsid w:val="003174D3"/>
    <w:rsid w:val="003201BE"/>
    <w:rsid w:val="00322268"/>
    <w:rsid w:val="00324467"/>
    <w:rsid w:val="00324F1F"/>
    <w:rsid w:val="00341E5F"/>
    <w:rsid w:val="00343D99"/>
    <w:rsid w:val="00364287"/>
    <w:rsid w:val="00365958"/>
    <w:rsid w:val="003739ED"/>
    <w:rsid w:val="003862C0"/>
    <w:rsid w:val="00390BD7"/>
    <w:rsid w:val="00392594"/>
    <w:rsid w:val="003A1631"/>
    <w:rsid w:val="003A4677"/>
    <w:rsid w:val="003A4D03"/>
    <w:rsid w:val="003C15B8"/>
    <w:rsid w:val="003C5841"/>
    <w:rsid w:val="003C73F0"/>
    <w:rsid w:val="003E11ED"/>
    <w:rsid w:val="003F6C46"/>
    <w:rsid w:val="00401809"/>
    <w:rsid w:val="00405892"/>
    <w:rsid w:val="00407E98"/>
    <w:rsid w:val="004106EA"/>
    <w:rsid w:val="004137C5"/>
    <w:rsid w:val="00424DC0"/>
    <w:rsid w:val="00431157"/>
    <w:rsid w:val="00431EBC"/>
    <w:rsid w:val="00436618"/>
    <w:rsid w:val="00437A94"/>
    <w:rsid w:val="004418FE"/>
    <w:rsid w:val="00451377"/>
    <w:rsid w:val="00454E1B"/>
    <w:rsid w:val="004602C8"/>
    <w:rsid w:val="00461F79"/>
    <w:rsid w:val="004629D4"/>
    <w:rsid w:val="004748E6"/>
    <w:rsid w:val="004774E7"/>
    <w:rsid w:val="00483A8B"/>
    <w:rsid w:val="00486279"/>
    <w:rsid w:val="00487D21"/>
    <w:rsid w:val="0049238A"/>
    <w:rsid w:val="00495180"/>
    <w:rsid w:val="004958B4"/>
    <w:rsid w:val="004A68CC"/>
    <w:rsid w:val="004B50E2"/>
    <w:rsid w:val="004C4D81"/>
    <w:rsid w:val="004C4FD0"/>
    <w:rsid w:val="004C74CB"/>
    <w:rsid w:val="004F0EA7"/>
    <w:rsid w:val="004F3EBA"/>
    <w:rsid w:val="00505651"/>
    <w:rsid w:val="00510D84"/>
    <w:rsid w:val="005224A3"/>
    <w:rsid w:val="0052252C"/>
    <w:rsid w:val="005420A6"/>
    <w:rsid w:val="00576B83"/>
    <w:rsid w:val="00594BE2"/>
    <w:rsid w:val="005B1442"/>
    <w:rsid w:val="005C0459"/>
    <w:rsid w:val="005C0B63"/>
    <w:rsid w:val="005C1636"/>
    <w:rsid w:val="005C1A8D"/>
    <w:rsid w:val="005D650A"/>
    <w:rsid w:val="005D7FE3"/>
    <w:rsid w:val="005E0303"/>
    <w:rsid w:val="005F6A0A"/>
    <w:rsid w:val="005F6CD4"/>
    <w:rsid w:val="00604395"/>
    <w:rsid w:val="00630FFC"/>
    <w:rsid w:val="0063585D"/>
    <w:rsid w:val="00641772"/>
    <w:rsid w:val="00641BBF"/>
    <w:rsid w:val="006530BC"/>
    <w:rsid w:val="0066502F"/>
    <w:rsid w:val="006654C7"/>
    <w:rsid w:val="00673A2E"/>
    <w:rsid w:val="006814D1"/>
    <w:rsid w:val="00691BCE"/>
    <w:rsid w:val="006A14DB"/>
    <w:rsid w:val="006A4994"/>
    <w:rsid w:val="006B0C5E"/>
    <w:rsid w:val="006B4DF7"/>
    <w:rsid w:val="006B4E6C"/>
    <w:rsid w:val="006B74BE"/>
    <w:rsid w:val="006C2792"/>
    <w:rsid w:val="006C7281"/>
    <w:rsid w:val="006D0164"/>
    <w:rsid w:val="006E0492"/>
    <w:rsid w:val="006E28A7"/>
    <w:rsid w:val="006F6E31"/>
    <w:rsid w:val="007036C7"/>
    <w:rsid w:val="0070562D"/>
    <w:rsid w:val="00705AEE"/>
    <w:rsid w:val="007106F6"/>
    <w:rsid w:val="00711A71"/>
    <w:rsid w:val="00723C6E"/>
    <w:rsid w:val="0072798B"/>
    <w:rsid w:val="007408A8"/>
    <w:rsid w:val="00747ED3"/>
    <w:rsid w:val="00751480"/>
    <w:rsid w:val="007540AD"/>
    <w:rsid w:val="007563B4"/>
    <w:rsid w:val="0077485B"/>
    <w:rsid w:val="00777284"/>
    <w:rsid w:val="00777C31"/>
    <w:rsid w:val="007810E1"/>
    <w:rsid w:val="00786CCE"/>
    <w:rsid w:val="00794C1B"/>
    <w:rsid w:val="007A66C2"/>
    <w:rsid w:val="007B1BE4"/>
    <w:rsid w:val="007B66EF"/>
    <w:rsid w:val="007D1AC7"/>
    <w:rsid w:val="007E71BC"/>
    <w:rsid w:val="007F62B2"/>
    <w:rsid w:val="008146DE"/>
    <w:rsid w:val="00821A3F"/>
    <w:rsid w:val="00833531"/>
    <w:rsid w:val="00833DA6"/>
    <w:rsid w:val="008348E1"/>
    <w:rsid w:val="00835BB6"/>
    <w:rsid w:val="00836A47"/>
    <w:rsid w:val="00844269"/>
    <w:rsid w:val="0084626B"/>
    <w:rsid w:val="0085470D"/>
    <w:rsid w:val="008636E7"/>
    <w:rsid w:val="00875576"/>
    <w:rsid w:val="00877E81"/>
    <w:rsid w:val="00882368"/>
    <w:rsid w:val="008859C5"/>
    <w:rsid w:val="0089669F"/>
    <w:rsid w:val="008A0060"/>
    <w:rsid w:val="008C12C1"/>
    <w:rsid w:val="008C241E"/>
    <w:rsid w:val="008D0291"/>
    <w:rsid w:val="008D72A2"/>
    <w:rsid w:val="008E059F"/>
    <w:rsid w:val="008E0D4D"/>
    <w:rsid w:val="008F6876"/>
    <w:rsid w:val="00900D80"/>
    <w:rsid w:val="00901EA5"/>
    <w:rsid w:val="00920D2E"/>
    <w:rsid w:val="00924ACE"/>
    <w:rsid w:val="009276D8"/>
    <w:rsid w:val="00934395"/>
    <w:rsid w:val="009507A9"/>
    <w:rsid w:val="009520E7"/>
    <w:rsid w:val="00952ACD"/>
    <w:rsid w:val="009603DF"/>
    <w:rsid w:val="00960EB1"/>
    <w:rsid w:val="00962773"/>
    <w:rsid w:val="00974B30"/>
    <w:rsid w:val="00976059"/>
    <w:rsid w:val="00981B8D"/>
    <w:rsid w:val="009836D5"/>
    <w:rsid w:val="00997A4A"/>
    <w:rsid w:val="009C2116"/>
    <w:rsid w:val="009E3C2B"/>
    <w:rsid w:val="009E3C46"/>
    <w:rsid w:val="009E7DEF"/>
    <w:rsid w:val="00A007A6"/>
    <w:rsid w:val="00A02555"/>
    <w:rsid w:val="00A04D0B"/>
    <w:rsid w:val="00A06F29"/>
    <w:rsid w:val="00A23E4B"/>
    <w:rsid w:val="00A40C9F"/>
    <w:rsid w:val="00A41853"/>
    <w:rsid w:val="00A44FD5"/>
    <w:rsid w:val="00A465BD"/>
    <w:rsid w:val="00A5453D"/>
    <w:rsid w:val="00A5747B"/>
    <w:rsid w:val="00A6164A"/>
    <w:rsid w:val="00A66DEF"/>
    <w:rsid w:val="00A92E3C"/>
    <w:rsid w:val="00A95361"/>
    <w:rsid w:val="00A97612"/>
    <w:rsid w:val="00AA216D"/>
    <w:rsid w:val="00AB1A05"/>
    <w:rsid w:val="00AB4E8D"/>
    <w:rsid w:val="00AE04FF"/>
    <w:rsid w:val="00B06CB8"/>
    <w:rsid w:val="00B10311"/>
    <w:rsid w:val="00B31EDE"/>
    <w:rsid w:val="00B36E9B"/>
    <w:rsid w:val="00B43F2E"/>
    <w:rsid w:val="00B52C0D"/>
    <w:rsid w:val="00B5764A"/>
    <w:rsid w:val="00B60412"/>
    <w:rsid w:val="00B622DB"/>
    <w:rsid w:val="00B6368F"/>
    <w:rsid w:val="00B6422F"/>
    <w:rsid w:val="00B736A7"/>
    <w:rsid w:val="00B74D4B"/>
    <w:rsid w:val="00B9036E"/>
    <w:rsid w:val="00B9696B"/>
    <w:rsid w:val="00BA017C"/>
    <w:rsid w:val="00BB261A"/>
    <w:rsid w:val="00BB348F"/>
    <w:rsid w:val="00BD3D2E"/>
    <w:rsid w:val="00BE60EE"/>
    <w:rsid w:val="00BF6154"/>
    <w:rsid w:val="00BF7E89"/>
    <w:rsid w:val="00BF7ED8"/>
    <w:rsid w:val="00C0468B"/>
    <w:rsid w:val="00C04C71"/>
    <w:rsid w:val="00C13800"/>
    <w:rsid w:val="00C2537C"/>
    <w:rsid w:val="00C329D8"/>
    <w:rsid w:val="00C42972"/>
    <w:rsid w:val="00C44F7D"/>
    <w:rsid w:val="00C45213"/>
    <w:rsid w:val="00C8144F"/>
    <w:rsid w:val="00C83C38"/>
    <w:rsid w:val="00CA07CC"/>
    <w:rsid w:val="00CB5045"/>
    <w:rsid w:val="00CB5396"/>
    <w:rsid w:val="00CD2548"/>
    <w:rsid w:val="00CD4DB2"/>
    <w:rsid w:val="00CE27C2"/>
    <w:rsid w:val="00CE6860"/>
    <w:rsid w:val="00D17CB1"/>
    <w:rsid w:val="00D201A0"/>
    <w:rsid w:val="00D41066"/>
    <w:rsid w:val="00D45535"/>
    <w:rsid w:val="00D51628"/>
    <w:rsid w:val="00D56400"/>
    <w:rsid w:val="00D7412D"/>
    <w:rsid w:val="00D80052"/>
    <w:rsid w:val="00D8776B"/>
    <w:rsid w:val="00DC246C"/>
    <w:rsid w:val="00DC3753"/>
    <w:rsid w:val="00DC37BC"/>
    <w:rsid w:val="00DC3E09"/>
    <w:rsid w:val="00DC4C2B"/>
    <w:rsid w:val="00DD29DC"/>
    <w:rsid w:val="00DE1F39"/>
    <w:rsid w:val="00DF56F3"/>
    <w:rsid w:val="00DF710D"/>
    <w:rsid w:val="00E02401"/>
    <w:rsid w:val="00E06F9D"/>
    <w:rsid w:val="00E14E58"/>
    <w:rsid w:val="00E24FCB"/>
    <w:rsid w:val="00E43328"/>
    <w:rsid w:val="00E45B7A"/>
    <w:rsid w:val="00E56024"/>
    <w:rsid w:val="00E57187"/>
    <w:rsid w:val="00E7177E"/>
    <w:rsid w:val="00E81B2F"/>
    <w:rsid w:val="00E82D2C"/>
    <w:rsid w:val="00E929EF"/>
    <w:rsid w:val="00EA29FC"/>
    <w:rsid w:val="00EA6190"/>
    <w:rsid w:val="00EB0728"/>
    <w:rsid w:val="00EB274A"/>
    <w:rsid w:val="00EC2EAF"/>
    <w:rsid w:val="00EC5441"/>
    <w:rsid w:val="00ED5273"/>
    <w:rsid w:val="00ED5B80"/>
    <w:rsid w:val="00EE5B5D"/>
    <w:rsid w:val="00EF484D"/>
    <w:rsid w:val="00F0114F"/>
    <w:rsid w:val="00F24C65"/>
    <w:rsid w:val="00F36F64"/>
    <w:rsid w:val="00F451DC"/>
    <w:rsid w:val="00F56F7A"/>
    <w:rsid w:val="00F616B8"/>
    <w:rsid w:val="00F66074"/>
    <w:rsid w:val="00F66826"/>
    <w:rsid w:val="00F74DE4"/>
    <w:rsid w:val="00F878F6"/>
    <w:rsid w:val="00F97C98"/>
    <w:rsid w:val="00FA1E73"/>
    <w:rsid w:val="00FA3366"/>
    <w:rsid w:val="00FB3691"/>
    <w:rsid w:val="00FC02C4"/>
    <w:rsid w:val="00F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180"/>
    <w:rPr>
      <w:b/>
      <w:bCs/>
      <w:sz w:val="20"/>
      <w:szCs w:val="20"/>
    </w:rPr>
  </w:style>
  <w:style w:type="paragraph" w:customStyle="1" w:styleId="1">
    <w:name w:val="Название1"/>
    <w:basedOn w:val="a"/>
    <w:rsid w:val="002A211A"/>
    <w:pPr>
      <w:spacing w:after="0" w:line="240" w:lineRule="auto"/>
      <w:ind w:right="-96" w:firstLine="567"/>
      <w:jc w:val="center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A21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link w:val="a6"/>
    <w:rsid w:val="00492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rsid w:val="0049238A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821A3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21A3F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FB36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E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0492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6B4DF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718480138169402E-2"/>
          <c:y val="3.915662650602416E-2"/>
          <c:w val="0.67184801381692871"/>
          <c:h val="0.8524096385542199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604182541698418E-2"/>
                  <c:y val="-7.9955488020137883E-2"/>
                </c:manualLayout>
              </c:layout>
              <c:showVal val="1"/>
            </c:dLbl>
            <c:dLbl>
              <c:idx val="1"/>
              <c:layout>
                <c:manualLayout>
                  <c:x val="1.1441204331367912E-2"/>
                  <c:y val="-1.2729841870590518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первое полугодие 2021</c:v>
                </c:pt>
                <c:pt idx="1">
                  <c:v>первое полугодие 2022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4287.1000000000004</c:v>
                </c:pt>
                <c:pt idx="1">
                  <c:v>8131.1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028836873235956E-2"/>
                  <c:y val="-4.5584855422981282E-2"/>
                </c:manualLayout>
              </c:layout>
              <c:showVal val="1"/>
            </c:dLbl>
            <c:dLbl>
              <c:idx val="1"/>
              <c:layout>
                <c:manualLayout>
                  <c:x val="3.5737905185473144E-2"/>
                  <c:y val="-1.9537759640116951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первое полугодие 2021</c:v>
                </c:pt>
                <c:pt idx="1">
                  <c:v>первое полугодие 2022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3740.3</c:v>
                </c:pt>
                <c:pt idx="1">
                  <c:v>8201.1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Результат исполнения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7640023350222145E-2"/>
                  <c:y val="-5.7347392979386423E-2"/>
                </c:manualLayout>
              </c:layout>
              <c:showVal val="1"/>
            </c:dLbl>
            <c:dLbl>
              <c:idx val="1"/>
              <c:layout>
                <c:manualLayout>
                  <c:x val="4.2144477271410706E-2"/>
                  <c:y val="0.12582155300762837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первое полугодие 2021</c:v>
                </c:pt>
                <c:pt idx="1">
                  <c:v>первое полугодие 2022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 formatCode="0.0">
                  <c:v>546.80000000000018</c:v>
                </c:pt>
                <c:pt idx="1">
                  <c:v>-70</c:v>
                </c:pt>
              </c:numCache>
            </c:numRef>
          </c:val>
        </c:ser>
        <c:gapDepth val="0"/>
        <c:shape val="box"/>
        <c:axId val="100786944"/>
        <c:axId val="100909056"/>
        <c:axId val="0"/>
      </c:bar3DChart>
      <c:catAx>
        <c:axId val="1007869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909056"/>
        <c:crosses val="autoZero"/>
        <c:auto val="1"/>
        <c:lblAlgn val="ctr"/>
        <c:lblOffset val="100"/>
        <c:tickLblSkip val="1"/>
        <c:tickMarkSkip val="1"/>
      </c:catAx>
      <c:valAx>
        <c:axId val="1009090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78694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8065630397236319"/>
          <c:y val="0.28915662650602403"/>
          <c:w val="0.20898100172711642"/>
          <c:h val="0.3403614457831327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60"/>
      <c:perspective val="0"/>
    </c:view3D>
    <c:plotArea>
      <c:layout>
        <c:manualLayout>
          <c:layoutTarget val="inner"/>
          <c:xMode val="edge"/>
          <c:yMode val="edge"/>
          <c:x val="4.4207344895285224E-2"/>
          <c:y val="9.9800319077762767E-2"/>
          <c:w val="0.82820097244732582"/>
          <c:h val="0.4051896207584830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8080"/>
            </a:solidFill>
            <a:ln w="12675">
              <a:solidFill>
                <a:srgbClr val="000000"/>
              </a:solidFill>
              <a:prstDash val="solid"/>
            </a:ln>
          </c:spPr>
          <c:explosion val="54"/>
          <c:dPt>
            <c:idx val="0"/>
            <c:explosion val="56"/>
            <c:spPr>
              <a:solidFill>
                <a:srgbClr val="3366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explosion val="69"/>
            <c:spPr>
              <a:solidFill>
                <a:srgbClr val="00FF0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87"/>
            <c:spPr>
              <a:solidFill>
                <a:srgbClr val="00FFFF"/>
              </a:solidFill>
              <a:ln w="25349">
                <a:noFill/>
              </a:ln>
            </c:spPr>
          </c:dPt>
          <c:dPt>
            <c:idx val="4"/>
            <c:explosion val="74"/>
            <c:spPr>
              <a:solidFill>
                <a:srgbClr val="FFFF0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5"/>
            <c:explosion val="23"/>
            <c:spPr>
              <a:solidFill>
                <a:srgbClr val="FFFF0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6"/>
            <c:explosion val="0"/>
            <c:spPr>
              <a:solidFill>
                <a:srgbClr val="CC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7"/>
            <c:explosion val="77"/>
          </c:dPt>
          <c:dLbls>
            <c:dLbl>
              <c:idx val="0"/>
              <c:layout>
                <c:manualLayout>
                  <c:x val="-4.6571508867781865E-2"/>
                  <c:y val="-2.7445033970965049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2.0285945331334092E-2"/>
                  <c:y val="4.2490083596894504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0.17107160903856367"/>
                  <c:y val="0.27556995319227356"/>
                </c:manualLayout>
              </c:layout>
              <c:dLblPos val="bestFit"/>
              <c:showVal val="1"/>
            </c:dLbl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Sheet1!$B$1:$M$1</c:f>
              <c:strCache>
                <c:ptCount val="8"/>
                <c:pt idx="0">
                  <c:v>НДФЛ</c:v>
                </c:pt>
                <c:pt idx="1">
                  <c:v>Земельный налог</c:v>
                </c:pt>
                <c:pt idx="2">
                  <c:v>Налог на имущество физических лиц</c:v>
                </c:pt>
                <c:pt idx="3">
                  <c:v>Доходы от сдачи в аренду имущества</c:v>
                </c:pt>
                <c:pt idx="4">
                  <c:v>Платные услуги и компенсация затрат государства</c:v>
                </c:pt>
                <c:pt idx="6">
                  <c:v>Прочие неналоговые доходы</c:v>
                </c:pt>
                <c:pt idx="7">
                  <c:v>Безвозмездные поступления</c:v>
                </c:pt>
              </c:strCache>
            </c:strRef>
          </c:cat>
          <c:val>
            <c:numRef>
              <c:f>Sheet1!$B$2:$M$2</c:f>
              <c:numCache>
                <c:formatCode>0.00%</c:formatCode>
                <c:ptCount val="8"/>
                <c:pt idx="0">
                  <c:v>0.05</c:v>
                </c:pt>
                <c:pt idx="1">
                  <c:v>3.5999999999999997E-2</c:v>
                </c:pt>
                <c:pt idx="2">
                  <c:v>3.0000000000000005E-3</c:v>
                </c:pt>
                <c:pt idx="3">
                  <c:v>4.000000000000001E-3</c:v>
                </c:pt>
                <c:pt idx="4">
                  <c:v>9.0000000000000028E-3</c:v>
                </c:pt>
                <c:pt idx="6">
                  <c:v>4.0000000000000007E-4</c:v>
                </c:pt>
                <c:pt idx="7">
                  <c:v>0.89500000000000002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explosion val="54"/>
          <c:dPt>
            <c:idx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8"/>
                <c:pt idx="0">
                  <c:v>НДФЛ</c:v>
                </c:pt>
                <c:pt idx="1">
                  <c:v>Земельный налог</c:v>
                </c:pt>
                <c:pt idx="2">
                  <c:v>Налог на имущество физических лиц</c:v>
                </c:pt>
                <c:pt idx="3">
                  <c:v>Доходы от сдачи в аренду имущества</c:v>
                </c:pt>
                <c:pt idx="4">
                  <c:v>Платные услуги и компенсация затрат государства</c:v>
                </c:pt>
                <c:pt idx="6">
                  <c:v>Прочие неналоговые доходы</c:v>
                </c:pt>
                <c:pt idx="7">
                  <c:v>Безвозмездные поступления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75">
              <a:solidFill>
                <a:srgbClr val="000000"/>
              </a:solidFill>
              <a:prstDash val="solid"/>
            </a:ln>
          </c:spPr>
          <c:explosion val="54"/>
          <c:dPt>
            <c:idx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8"/>
                <c:pt idx="0">
                  <c:v>НДФЛ</c:v>
                </c:pt>
                <c:pt idx="1">
                  <c:v>Земельный налог</c:v>
                </c:pt>
                <c:pt idx="2">
                  <c:v>Налог на имущество физических лиц</c:v>
                </c:pt>
                <c:pt idx="3">
                  <c:v>Доходы от сдачи в аренду имущества</c:v>
                </c:pt>
                <c:pt idx="4">
                  <c:v>Платные услуги и компенсация затрат государства</c:v>
                </c:pt>
                <c:pt idx="6">
                  <c:v>Прочие неналоговые доходы</c:v>
                </c:pt>
                <c:pt idx="7">
                  <c:v>Безвозмездные поступления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8"/>
              </c:numCache>
            </c:numRef>
          </c:val>
        </c:ser>
      </c:pie3DChart>
      <c:spPr>
        <a:solidFill>
          <a:srgbClr val="C0C0C0"/>
        </a:solidFill>
        <a:ln w="12675">
          <a:solidFill>
            <a:srgbClr val="808080"/>
          </a:solidFill>
          <a:prstDash val="solid"/>
        </a:ln>
      </c:spPr>
    </c:plotArea>
    <c:legend>
      <c:legendPos val="b"/>
      <c:legendEntry>
        <c:idx val="4"/>
        <c:txPr>
          <a:bodyPr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5"/>
        <c:delete val="1"/>
      </c:legendEntry>
      <c:layout>
        <c:manualLayout>
          <c:xMode val="edge"/>
          <c:yMode val="edge"/>
          <c:x val="0.12029017903862554"/>
          <c:y val="0.63700828572898971"/>
          <c:w val="0.61912479740681015"/>
          <c:h val="0.3413173652694646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hPercent val="42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623693379791558E-2"/>
          <c:y val="3.1914893617021281E-2"/>
          <c:w val="0.89895470383275256"/>
          <c:h val="0.7446808510638338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083989501312348E-2"/>
                  <c:y val="-5.4834070398734475E-3"/>
                </c:manualLayout>
              </c:layout>
              <c:showVal val="1"/>
            </c:dLbl>
            <c:dLbl>
              <c:idx val="1"/>
              <c:layout>
                <c:manualLayout>
                  <c:x val="3.4718297199151475E-2"/>
                  <c:y val="-3.1692733613777765E-2"/>
                </c:manualLayout>
              </c:layout>
              <c:showVal val="1"/>
            </c:dLbl>
            <c:spPr>
              <a:solidFill>
                <a:srgbClr val="FFFF00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первое полугодие 2021</c:v>
                </c:pt>
                <c:pt idx="1">
                  <c:v>первое полугодие 2022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807.4</c:v>
                </c:pt>
                <c:pt idx="1">
                  <c:v>731.5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255478255662598E-2"/>
                  <c:y val="4.6680964281970876E-2"/>
                </c:manualLayout>
              </c:layout>
              <c:showVal val="1"/>
            </c:dLbl>
            <c:dLbl>
              <c:idx val="1"/>
              <c:layout>
                <c:manualLayout>
                  <c:x val="1.1471793765505351E-2"/>
                  <c:y val="-3.6274404055657442E-3"/>
                </c:manualLayout>
              </c:layout>
              <c:showVal val="1"/>
            </c:dLbl>
            <c:spPr>
              <a:solidFill>
                <a:srgbClr val="FFFF00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первое полугодие 2021</c:v>
                </c:pt>
                <c:pt idx="1">
                  <c:v>первое полугодие 2022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79.900000000000006</c:v>
                </c:pt>
                <c:pt idx="1">
                  <c:v>119.9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1643835616438353E-2"/>
                  <c:y val="-2.7397260273972612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4.7945205479451969E-2"/>
                  <c:y val="0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Sheet1!$B$1:$C$1</c:f>
              <c:strCache>
                <c:ptCount val="2"/>
                <c:pt idx="0">
                  <c:v>первое полугодие 2021</c:v>
                </c:pt>
                <c:pt idx="1">
                  <c:v>первое полугодие 2022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3399.9</c:v>
                </c:pt>
                <c:pt idx="1">
                  <c:v>7279.7</c:v>
                </c:pt>
              </c:numCache>
            </c:numRef>
          </c:val>
        </c:ser>
        <c:gapDepth val="0"/>
        <c:shape val="box"/>
        <c:axId val="110918272"/>
        <c:axId val="110928256"/>
        <c:axId val="0"/>
      </c:bar3DChart>
      <c:catAx>
        <c:axId val="1109182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0928256"/>
        <c:crosses val="autoZero"/>
        <c:auto val="1"/>
        <c:lblAlgn val="ctr"/>
        <c:lblOffset val="100"/>
        <c:tickLblSkip val="1"/>
        <c:tickMarkSkip val="1"/>
      </c:catAx>
      <c:valAx>
        <c:axId val="1109282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91827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2020905923344972"/>
          <c:y val="0.9042553191489362"/>
          <c:w val="0.75783972125435561"/>
          <c:h val="8.5106382978723707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4682652172173324E-2"/>
          <c:y val="0.10701544187469329"/>
          <c:w val="0.52120438399243185"/>
          <c:h val="0.773828476015071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4.4198217847152478E-2"/>
                  <c:y val="-6.9120711741050764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1.763120082291492E-2"/>
                  <c:y val="-1.9714997673840585E-3"/>
                </c:manualLayout>
              </c:layout>
              <c:dLblPos val="bestFit"/>
              <c:showVal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1.4645982152915162E-2"/>
                  <c:y val="1.5513890039576582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-3.6105593514601991E-2"/>
                  <c:y val="-2.6891040143775993E-3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99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2343</c:v>
                </c:pt>
                <c:pt idx="1">
                  <c:v>171.8</c:v>
                </c:pt>
                <c:pt idx="2">
                  <c:v>0</c:v>
                </c:pt>
                <c:pt idx="3">
                  <c:v>1744</c:v>
                </c:pt>
                <c:pt idx="4">
                  <c:v>3919.7</c:v>
                </c:pt>
                <c:pt idx="5">
                  <c:v>22.6</c:v>
                </c:pt>
              </c:numCache>
            </c:numRef>
          </c:val>
        </c:ser>
      </c:pie3DChart>
      <c:spPr>
        <a:noFill/>
        <a:ln w="25333">
          <a:noFill/>
        </a:ln>
      </c:spPr>
    </c:plotArea>
    <c:legend>
      <c:legendPos val="r"/>
      <c:layout>
        <c:manualLayout>
          <c:xMode val="edge"/>
          <c:yMode val="edge"/>
          <c:x val="0.65896515460820215"/>
          <c:y val="7.851441777968883E-2"/>
          <c:w val="0.32821760916249104"/>
          <c:h val="0.80095885625218732"/>
        </c:manualLayout>
      </c:layout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27D1-4C22-46B7-9A11-B889754B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ФУА Партизанского МР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68</cp:revision>
  <cp:lastPrinted>2013-11-11T04:12:00Z</cp:lastPrinted>
  <dcterms:created xsi:type="dcterms:W3CDTF">2021-04-16T01:32:00Z</dcterms:created>
  <dcterms:modified xsi:type="dcterms:W3CDTF">2022-08-16T02:46:00Z</dcterms:modified>
</cp:coreProperties>
</file>